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SB240001 vom 15. Mai 2024</w:t>
      </w:r>
    </w:p>
    <w:p>
      <w:r>
        <w:t>ZH Obergericht, 2024-05-15, DE</w:t>
      </w:r>
    </w:p>
    <w:p>
      <w:r>
        <w:rPr>
          <w:b/>
        </w:rPr>
        <w:t xml:space="preserve">Quelle: </w:t>
      </w:r>
      <w:r>
        <w:t>https://mcp.opencaselaw.ch/entscheid/zh_obergericht_SB240001</w:t>
      </w:r>
    </w:p>
    <w:p>
      <w:r>
        <w:t>FR: ZH_OBERGERICHT SB240001 du 15 mai 2024</w:t>
      </w:r>
    </w:p>
    <w:p>
      <w:r>
        <w:t>IT: ZH_OBERGERICHT SB240001 del 15 maggio 2024</w:t>
      </w:r>
    </w:p>
    <w:p>
      <w:pPr>
        <w:pStyle w:val="Heading2"/>
      </w:pPr>
      <w:r>
        <w:t>Erwägungen</w:t>
      </w:r>
    </w:p>
    <w:p>
      <w:r>
        <w:rPr>
          <w:b/>
        </w:rPr>
        <w:t>E. 1</w:t>
      </w:r>
    </w:p>
    <w:p>
      <w:r>
        <w:t>Verfahrensgang</w:t>
      </w:r>
    </w:p>
    <w:p>
      <w:r>
        <w:rPr>
          <w:b/>
        </w:rPr>
        <w:t>E. 1.1</w:t>
      </w:r>
    </w:p>
    <w:p>
      <w:r>
        <w:t>Zum Verfahrensgang bis zum vorinstanzlichen Urteil kann auf die Erwägun- gen der Vorinstanz verwiesen werden (Urk. 31 S. 3 E. I.1.1.-1.4.).</w:t>
      </w:r>
    </w:p>
    <w:p>
      <w:r>
        <w:rPr>
          <w:b/>
        </w:rPr>
        <w:t>E. 1.2</w:t>
      </w:r>
    </w:p>
    <w:p>
      <w:r>
        <w:t>Mit Urteil der 10. Abteilung des Bezirksgerichts Zürich, Einzelgericht, vom 25. Oktober 2023 wurde der Beschuldigte des rechtswidrigen Aufenthalts im Sinne von Art. 155 Abs. 1 lit. b AIG sowie des geringfügigen Diebstahls im Sinne von Art. 139 Ziff. 1 StGB in Verbindung mit Art. 172ter Abs. 1 StGB schuldig gesprochen (Urk. 31 S. 24). Nachdem das Urteil den Parteien gleichentags eröffnet und münd- lich begründet wurde (Prot. I S. 16), meldete der Beschuldigte mit Eingabe vom 27. Oktober 2023 fristgerecht Berufung an (Urk. 25). Am 27. Dezember 2023 wurde das begründete Urteil zugestellt (Urk. 30). Mit Eingabe vom 29. Dezember 2023 liess der Beschuldigte die Berufung erklären (Urk. 32). Mit Präsidialverfügung vom 9. Januar 2024 wurde der Staatsanwaltschaft Frist angesetzt, um Anschlussberu- fung zu erheben oder begründet ein Nichteintreten auf die Berufung zu beantragen. Gleichzeitig wurde der Beschuldigte aufgefordert, seine wirtschaftlichen Verhält- nisse darzulegen und zu begründen (Urk. 35). Mit Eingabe vom 16. Januar 2024 erklärte die Staatsanwaltschaft Verzicht auf Anschlussberufung und ersuchte um Dispensation von der Berufungsverhandlung (Urk. 37). Mit Präsidialverfügung vom 18. Januar 2024 wurde der amtlichen Verteidigung das Mandat entzogen und ihr Frist angesetzt, um ihre Honorarnote einzureichen und mitzuteilen, ob sie den Beschuldigten fortan erbeten verteidigt (Urk. 38).</w:t>
      </w:r>
    </w:p>
    <w:p>
      <w:r>
        <w:rPr>
          <w:b/>
        </w:rPr>
        <w:t>E. 1.3</w:t>
      </w:r>
    </w:p>
    <w:p>
      <w:r>
        <w:t>Die Parteien wurden mit Vorladung vom 13. Februar 2024 zur Berufungs- verhandlung auf den 13. März 2024 vorgeladen (Urk. 40). Mit Eingabe vom 22. Fe- bruar 2024 zeigte Rechtsanwältin MLaw X._____ an, dass sie den Beschuldigten vertritt und ersuchte um Sistierung des Berufungsverfahrens und damit verbunden um Abnahme der Ladung. Mit Präsidialverfügung vom 23. Februar 2024 wurde ebengenannte Eingabe der Staatsanwaltschaft zugestellt und ihr eine dreitägige Frist zur freigestellten Vernehmlassung angesetzt (Urk. 42). Mit Eingabe vom</w:t>
      </w:r>
    </w:p>
    <w:p>
      <w:r>
        <w:t>- 5 - 26. Februar 2024 beantragte die Staatsanwaltschaft das Gesuch des Beschuldig- ten um Abnahme der Ladung zur Berufungsverhandlung und Sistierung des Verfahrens abzuweisen (Urk. 45). Mit Präsidialverfügung vom 27. Februar 2024 wurde das Gesuch der Verteidigung um Abnahme der Ladung abgewiesen (Urk. 46). Mit Eingabe vom 29. Februar 2024 modifizierte die Verteidigung die von ihr in der Berufungserklärung gestellten Rechtsbegehren und ersuchte um Verschiebung der auf den 13. März 2024 angesetzten Berufungsverhandlung (Urk. 48 S. 2). Am 1. März 2024 wurde den Parteien die Ladung hierfür abgenom- men (Urk. 49) und mit Vorladung vom 12. März 2024 wurden diese zur Berufungs- verhandlung auf den 15. Mai 2024, 08.00 Uhr, vorgeladen, wobei der Staatsanwalt- schaft das Erscheinen freigestellt wurde (Urk. 50). Zur heutigen Berufungsverhand- lung erschien der Beschuldigte in Begleitung seiner erbetenen Verteidigerin, Rechtsanwältin MLaw X._____ (Prot. II. S. 7). Das Verfahren ist spruchreif.</w:t>
      </w:r>
    </w:p>
    <w:p>
      <w:r>
        <w:rPr>
          <w:b/>
        </w:rPr>
        <w:t>E. 2</w:t>
      </w:r>
    </w:p>
    <w:p>
      <w:r>
        <w:t>Umfang der Berufung Die Verteidigung beantragte einen Freispruch bezüglich rechtswidrigen Aufenthalts (Dispositivziffer 1, Lemma 1), die Feststellung, dass der Schuldspruch wegen geringfügigen Diebstahls (Dispositivziffer 1, Lemma 2) in Rechtskraft erwachsen sei, den Verzicht auf den Widerruf (Dispositivziffer 2), die Bestrafung des Beschul- digten mit einer angemessenen Busse (Dispositivziffer 3), die Aufhebung des Strafvollzugs der Geldstrafe sowie Busse (Dispositivziffer 4), die Aufhebung der Ersatzfreiheitsstrafe bei Nichtbezahlung der Busse (Dispositivziffer 5), sowie die Feststellung, dass die Dispositivziffer 6 des vorinstanzlichen Urteils in Rechtskraft erwachsen sei. Weiter beantragte sie, die Gerichtskosten im Berufungsverfahren auf die Gerichtskasse zu nehmen und die Verteidigungskosten aus der Staats- kasse zu ersetzen (Urk. 53 S. 1 f. i.V.m. Prot. II. S. 9 f.). Dementsprechend steht – mit Ausnahme von Dispositivziffer 1, Lemma 2 und Dispositivziffer 6 – das gesamte vorinstanzliche Urteil zur Disposition.</w:t>
      </w:r>
    </w:p>
    <w:p>
      <w:r>
        <w:rPr>
          <w:b/>
        </w:rPr>
        <w:t>E. 2.1</w:t>
      </w:r>
    </w:p>
    <w:p>
      <w:r>
        <w:t>Die Gerichtsgebühr für das Berufungsverfahren ist praxisgemäss auf Fr. 3'600.– zu veranschlagen (Art. 424 Abs. 1 StPO i.V.m. § 16 Abs. 1 und § 14 Abs. 1 lit. b GebV OG). Die Kosten im Rechtsmittelverfahren tragen die Parteien nach Massgabe ihres Obsiegens oder Unterliegens (Art. 428 Abs. 1 StPO). Ob eine Partei im Rechtsmittelverfahren als obsiegend oder unterliegend gilt, hängt davon ab, in welchem Ausmass ihre vor Beschwerdeinstanz bzw. Berufungsgericht gestellten Anträge gutgeheissen werden (BSK StPO-DOMEISEN, Art. 428 N. 6).</w:t>
      </w:r>
    </w:p>
    <w:p>
      <w:r>
        <w:rPr>
          <w:b/>
        </w:rPr>
        <w:t>E. 2.2</w:t>
      </w:r>
    </w:p>
    <w:p>
      <w:r>
        <w:t>Der Beschuldigte strebte mit seiner Berufung einen Freispruch an und unterliegt im Berufungsverfahren mit seinen Anträgen vollumfänglich. Ausgangsge- mäss sind dem Beschuldigten die Kosten des Berufungsverfahrens aufzuerlegen (Art. 428 Abs. 1 StPO). Damit hat er auch die Kosten der erbetenen Verteidigung selbst zu tragen.</w:t>
      </w:r>
    </w:p>
    <w:p>
      <w:r>
        <w:rPr>
          <w:b/>
        </w:rPr>
        <w:t>E. 2.3</w:t>
      </w:r>
    </w:p>
    <w:p>
      <w:r>
        <w:t>Die vormalige amtliche Verteidigung ist der Aufforderung der Präsidialver- fügung vom 18. Januar 2024 nicht nachgekommen und hat keine Kostennote ein- gereicht (vgl. Urk. 38). Gemäss § 23 Abs. 2 AnwGebV wird die Entschädigung der amtlichen Verteidigung festgesetzt, nachdem die Anwältin dem Gericht oder der</w:t>
      </w:r>
    </w:p>
    <w:p>
      <w:r>
        <w:t>- 23 - Strafverfolgungsbehörde eine Aufstellung über den Zeitaufwand und die Auslagen vorgelegt hat. Dies ist vorliegend nicht der Fall. Da sich aus den Akten jedoch ein- deutig ergibt, dass der ehemaligen amtlichen Verteidigung ein Aufwand für das Ver- fassen der Berufungserklärung entstanden ist, ist diese pauschal mit Fr. 300.– de- finitiv aus der Gerichtkasse zu entschädigen. Es wird beschlossen: 1. Es wird festgestellt, dass das Urteil des Bezirksgerichts Zürich, 10. Abteilung, Einzelgericht, vom 25. Oktober 2023 wie folgt in Rechtskraft erwachsen ist: "Es wird erkannt: 1. Der Beschuldigte ist schuldig  […]  des geringfügigen Diebstahls im Sinne von Art. 139 Ziff. 1 StGB in Verbin- dung mit Art. 172ter Abs. 1 StGB. 2. […] 3. […] 4. […] 5. […] 6. Die Entscheidgebühr wird angesetzt auf: Fr. 900.00 ; die weiteren Kosten betragen: Fr. 1'000.00 Gebühr für das Vorverfahren Fr. 5'035.00 amtliche Verteidigung Allfällige weitere Auslagen bleiben vorbehalten. 7. […] 8. […]</w:t>
      </w:r>
    </w:p>
    <w:p>
      <w:r>
        <w:t>- 24 -</w:t>
      </w:r>
    </w:p>
    <w:p>
      <w:r>
        <w:rPr>
          <w:b/>
        </w:rPr>
        <w:t>E. 2.4</w:t>
      </w:r>
    </w:p>
    <w:p>
      <w:r>
        <w:t>Bezüglich der Täterkomponente lässt sich mit Blick auf seine Biografie nichts ableiten, was die Strafzumessung zu beeinflussen vermag: Die teilweise wider- sprüchlichen Angaben, insbesondere hinsichtlich seines Alters, erschweren es sich ein Bild über seine Vergangenheit zu verschaffen (vgl. Urk. 3/2 S. 2 ff.). Der Beschuldigte hat in Eritrea die Schule besucht und hernach mit seiner Familie zusammen gelebt und ist für diese aufgekommen. Um sich dem Militärdienst zu entziehen, hat er sein Land verlassen und ist 2015 in die Schweiz eingereist. Einer Erwerbstätigkeit geht er nicht nach, er lebt in Notunterkünften auf Kosten der öffentlichen Hand (Urk. D1/1/1 S. 2 i.V.m. Urk. D1/3/2 S. 2 f., Prot. I S. 8 f. und Urk. 52 S. 2 f.). Anlässlich der Berufungsverhandlung erklärte der Beschuldigte, seine Zeit verbringe er damit, jeweils dienstags bis freitags einen kostenlosen Deutschkurs zu besuchen. Jeden Morgen helfe er sodann in einer Werkstatt beim Reparieren elektronischer Geräte. Samstags betreue er Kinder, was vom roten Kreuz organisiert werde. Beide Tätigkeiten übe er unentgeltlich aus. Mittwochnach- mittags besuche er die Kirche (Urk. 52 S. 2 f.).</w:t>
      </w:r>
    </w:p>
    <w:p>
      <w:r>
        <w:rPr>
          <w:b/>
        </w:rPr>
        <w:t>E. 2.5</w:t>
      </w:r>
    </w:p>
    <w:p>
      <w:r>
        <w:t>Der Beschuldigte wurde mit Strafbefehl vom 14. April 2019 wegen rechts- widrigen Aufenthalts i.S.v. Art. 115 Abs. 1 lit. b AIG rechtskräftig verurteilt. Er ist damit einschlägig vorbestraft (Urk. 33). Er beging die vorliegenden Taten teilweise während der Probezeit der bedingt vollziehbaren Geldstrafe von 30 Tagessätzen, was leicht straferhöhend zu berücksichtigen ist.</w:t>
      </w:r>
    </w:p>
    <w:p>
      <w:r>
        <w:rPr>
          <w:b/>
        </w:rPr>
        <w:t>E. 2.6</w:t>
      </w:r>
    </w:p>
    <w:p>
      <w:r>
        <w:t>Zu seinen Gunsten wirkt sich jedoch aus, dass er sich von Anfang an voll- umfänglich geständig und kooperativ zeigte. Einsicht und Reue liegen nicht vor, ganz im Gegenteil hat er seine Absicht kundgetan weiterhin einschlägig delinquie- ren zu wollen.</w:t>
      </w:r>
    </w:p>
    <w:p>
      <w:r>
        <w:rPr>
          <w:b/>
        </w:rPr>
        <w:t>E. 2.7</w:t>
      </w:r>
    </w:p>
    <w:p>
      <w:r>
        <w:t>Unter Berücksichtigung der Täterkomponente und der weiteren Strafzumes- sungsgründe erweist sich somit eine Strafe von 160 Strafeinheiten angemessen. Auf Grund des Verschlechterungsverbots ist auf eine Geldstrafe zu erkennen.</w:t>
      </w:r>
    </w:p>
    <w:p>
      <w:r>
        <w:t>- 21 -</w:t>
      </w:r>
    </w:p>
    <w:p>
      <w:r>
        <w:rPr>
          <w:b/>
        </w:rPr>
        <w:t>E. 2.8</w:t>
      </w:r>
    </w:p>
    <w:p>
      <w:r>
        <w:t>Hinsichtlich der Tagessatzhöhe kann vollumfänglich auf die Ausführungen der Vorinstanz verwiesen werden und ist die Tagessatzhöhe auf Fr. 10.– festzu- setzen (Urk. 31 S. 19 E. IV.4.3.). 3. Strafzumessung betreffend geringfügiger Diebstahl i.S.v. Art. 139 Ziff. 1 i.V.m. Art. 172ter StGB Diesbezüglich kann vollumfänglich auf die Ausführungen der Vorinstanz verwiesen werden (Urk. 31 S. 20 E.IV.5.), zumal sich die Verteidigung, wie bereits ausgeführt, in keiner Weise mit den vorinstanzlichen Erwägungen hierzu kritisch auseinander- gesetzt hat (vgl. Urk. 53). Somit ist eine Busse in der Höhe von Fr. 200.– auszu- sprechen. Die Busse ist mit dem entsprechenden Hinweis zu verbinden, dass bei schuldhaftem Nichtbezahlen an deren Stelle eine Ersatzfreiheitsstrafe von 2 Tagen tritt (Art. 106 Abs. 2 StGB). V. Vollzug Die Vorinstanz hat den Vollzug der Strafe angeordnet. Die entsprechende Begrün- dung erweist sich in jeder Hinsicht als zutreffend, weshalb darauf verwiesen werden kann (Urk. 31 S. 21 f. E. V.). Aufgrund seiner Aussagen, dass er die Schweiz nie verlassen und keinesfalls nach Eritrea zurückkehren wolle, ist ihm ohne weiteres eine negative Prognose zu stellen. Der Beschuldigte zeigt sich diesbezüglich äusserst renitent und hat nicht vor, sich in irgend einer Form um eine legale Aus- reise zu bemühen. Die Strafe ist zu vollziehen. VI. Widerruf Die Vorinstanz hat den Widerruf des bedingten Vollzugs der mit Strafbefehl der Staatsanwaltschaft Limmattal/Albis vom 14. April 2019 ausgesprochenen Gelds- trafe angeordnet, die Tagessatzhöhe auf Fr. 10.– angesetzt und die widerrufene Strafe bei der Gesamtstrafenbildung lediglich zu einem Drittel berücksichtigt, da der Beschuldigte keinen neuen Tatentschluss gefällt sondern seinen rechtswidrigen Aufenthalt einfach fortgesetzt hat (Urk. 31 S. 22 f. E. VI.2.-3.). Diese Begründung erweist sich in jeder Hinsicht als zutreffend, weshalb darauf verwiesen werden</w:t>
      </w:r>
    </w:p>
    <w:p>
      <w:r>
        <w:t>- 22 - kann. Somit ergibt sich eine neue Gesamtstrafe von 170 Tagessätzen, wobei es wegen des Verschlechterungsverbots bei den vorinstanzlichen 110 Tagessätzen à Fr. 10.– sein Bewenden haben muss. Der Anrechnung von 4 Tagen erstandener Haft steht nichts entgegen (vgl. Urk. 33 i.V.m. Urk. D1/4/1 und Urk. D1/4/7). VII. Kosten- und Entschädigungsfolgen 1. Ausgangsgemäss sind – mit der Vorinstanz – die Kosten der Untersuchung und des erstinstanzlichen Gerichtsverfahrens, mit Ausnahme der Kosten für die amtliche Verteidigung, dem Beschuldigten vollumfänglich aufzuerlegen, da er schuldig zu sprechen ist (Art. 426 Abs. 1 StPO). Die Kosten für die amtliche Verteidigung sind auf die Gerichtskasse zu nehmen, wobei eine Nachforderung gemäss Art. 135 Abs. 4 StPO vorzubehalten ist. 2. Kosten- und Entschädigungsfolgen im Berufungsverfahren</w:t>
      </w:r>
    </w:p>
    <w:p>
      <w:r>
        <w:rPr>
          <w:b/>
        </w:rPr>
        <w:t>E. 3</w:t>
      </w:r>
    </w:p>
    <w:p>
      <w:r>
        <w:t>Formelles</w:t>
      </w:r>
    </w:p>
    <w:p>
      <w:r>
        <w:rPr>
          <w:b/>
        </w:rPr>
        <w:t>E. 3.1</w:t>
      </w:r>
    </w:p>
    <w:p>
      <w:r>
        <w:t>Anlässlich der Berufungsverhandlung machte der Beschuldigte jedoch gar nicht geltend, er sei wegen der 2 %-Steuer bzw. dem Erfordernis des Unterzeich- nens eines Reuebriefes nicht ausgereist. Er führte lediglich aus, er sei nicht aus- gereist, weil die Erfahrung gezeigt habe, dass seine Kollegen, die den gleichen Entscheid wie er erhalten hätten und die Schweiz daraufhin in andere europäische Länder verlassen hätten, immer wieder mit Strafandrohungen zurückgebracht</w:t>
      </w:r>
    </w:p>
    <w:p>
      <w:r>
        <w:t>- 10 - worden seien. Daher habe er gefunden, es mache keinen Sinn, die Schweiz zu verlassen und irgendwo hinzugehen, weil die Behörden ihn dann wieder in die Schweiz zurückbringen würden. Er sei bewusst nicht gegangen, weil er gedacht habe, es sei so besser für ihn. Nach Eritrea zurückzugehen komme für ihn nicht in Frage. Er habe auch keinerlei Bemühungen im Hinblick auf eine Ausreise unter- nommen. Die Schweiz habe er nicht verlassen wollen (Urk. 52 S. 6). Bereits anlässlich der polizeilichen Befragung vom 27. November 2021 erklärte er erst- mals, er habe sich nicht um einen Rückflug gekümmert, weil er niemals nach Eritrea zurückkehren wolle (Urk. D1/2/1 F/A 14 i.V.m. F/A 15 und F/A 17). Hierbei blieb er auch anlässlich seiner staatsanwaltschaftlichen Einvernahme vom 30. November 2022, indem er mehrfach angab, er bleibe hier, obwohl er wisse, dass er sich illegal in der Schweiz aufhalte, weil er nicht wo anders hingehen und ein neues Leben beginnen wolle (Urk. D1/8/36 F/A 19 und F/A 21). Würde er die Schweiz verlassen, würde er wieder zurückkehren (Urk. D1/8/36 F/A 15). Er habe nichts unternommen, um die Schweiz zu verlassen (Urk. D1/8/36 F/A 22). Diese Aussagen des Beschul- digten sind absolut glaubhaft. Dies insbesondere auch deshalb, weil er diese Begründung bereits zu Beginn der Ermittlungen, d.h. noch bevor er sich eine Prozessstrategie überlegen konnte, äusserte und hierbei – mit Ausnahme seiner Aussagen während der Hauptverhandlung – auch konstant blieb. Sie zeigen sodann eine nachvollziehbare Erklärung für sein Verhalten auf.</w:t>
      </w:r>
    </w:p>
    <w:p>
      <w:r>
        <w:rPr>
          <w:b/>
        </w:rPr>
        <w:t>E. 3.2</w:t>
      </w:r>
    </w:p>
    <w:p>
      <w:r>
        <w:t>Diese Ausführungen des Beschuldigten stehen im diametralen Widerspruch zur Argumentation der Verteidigung, welche geltend machte, dem Beschuldigten sei es nicht zumutbar einen Reisepass zu beantragen. Er traue sich nicht, mit der eritreischen Botschaft in der Schweiz in Kontakt zu treten (Urk. 53 S. 4). Eine solche Unzumutbarkeit macht der Beschuldigte selbst – während des gesamten Verfahrens – überhaupt nicht geltend. Er berichtete auch nie von einer Angst, die eritreischen Behörden zu kontaktieren. Ihm ist offenbar schlicht bewusst, dass er zurückgeführt würde, wenn er in ein anderes europäisches Land ausreist und möchte aber weder zurück in sein Heimatland noch sonst irgendwo auf der Welt ein neues Leben beginnen. Er verweigert also aus rein egoistischen Gründen jegliche Mitwirkung und zeigt sich diesbezüglich äusserst renitent.</w:t>
      </w:r>
    </w:p>
    <w:p>
      <w:r>
        <w:t>- 11 - 4. Der eingeklagte Sachverhalt ist damit anklagegemäss erstellt, wobei der Beschuldigte sich nur deshalb nicht um Reisepapiere bzw. eine Ausreise geküm- mert hat, weil er die Schweiz schlicht nicht verlassen will. Der noch vor Vorinstanz durch den Beschuldigten vorgebrachte Einwand bezüglich der Notwendigkeit des Unterzeichnens eines Reuebriefs ist sodann nicht nachgewiesen. Hingegen ist – unter der Annahme, dass sich die Rechtslage diesbezüglich nicht geändert hat – davon auszugehen, dass der Beschuldigte eine 2 %-Diaspora-Steuer zu entrichten hätte, sollte er einen Reisepass beantragen. III. Rechtliche Würdigung 1. Nach Art. 115 Abs. 1 lit. b AIG macht sich strafbar, wer sich rechtswidrig, namentlich nach Ablauf des bewilligungsfreien oder des bewilligten Aufenthalts, in der Schweiz aufhält. Da der in Frage stehende Art. 115 Abs. 1 lit. b AIG inhaltlich demjenigen im vormaligen AUG entspricht kann die Rechtsprechung und Lehre zum aAUG herangezogen werden. 2. Gemäss erstelltem Sachverhalt wurde die Wegweisungsverfügung des Beschuldigten am 20. November 2018 rechtskräftig und er hätte die Schweiz bis zum 12. Dezember 2018 verlassen müssen (Urk. D1/3/2 S. 10 i.V.m. Urk. D1/3/3 S. 1). Dieser Verpflichtung kam er nicht nach (Urk. D1/8/36 F/A 19-22 i.V.m. Prot. I S. 11) und er hält sich nach wie vor in der Schweiz auf, wobei für die Entscheid- findung einzig auf den angeklagten Zeitraum vom 14. April 2019 bis zum 30. November 2022 abzustützen ist. Damit erfüllt der Beschuldigte den objektiven Tatbestand von Art. 115 Abs. 1 lit. b AIG. Auch der subjektive Tatbestand von Art. 115 Abs. 1 lit. b AIG ist erfüllt, war sich der Beschuldigte doch seiner Pflicht zur Ausreise bewusst und kam er dieser – eingestandenermassen (Urk. D1/2/1 F/A 13- 15 i.V.m. F/A 20 und Urk. D1/8/36 F/A 19-21) – mit Wissen und Willen nicht nach. 3. Die Verteidigung macht geltend, dass es dem Beschuldigten im strafrecht- lichen Sinne unmöglich sei Reisepapiere zu beschaffen, da die eritreische Botschaft die Erbringung konsularischer Leistungen an die Unterzeichnung eines Reuebriefes und die Entrichtung einer 2 %-Steuer anknüpft. Damit sei die Ausstel-</w:t>
      </w:r>
    </w:p>
    <w:p>
      <w:r>
        <w:t>- 12 - lung des Reisepasses an Bedingungen geknüpft, deren Erfüllung dem Beschuldig- ten nicht abverlangt werden könnten, da diese persönlichkeitsverletzend seien. Dazu verweist sie auf mehrere eingereichte Entscheide und insbesondere auf einen Entscheid des Deutschen Bundesverwaltungsgerichts (Urk. 21 S. 3 ff.; Urk. 53 S. 5). Die entscheidende Frage sei diejenige der Zumutbarkeit der Mithilfe. Vom Beschuldigten könne nicht verlangt werden, dass er sich bei der zuständigen Behörde seines Herkunftsstaates um die Ausstellung eines Reisepapiers bemühe. Es gebe keine zumutbare Mitwirkungshandlung im Sinne der bundesgerichtlichen Rechtsprechung, deren Nichtvornahme ihm strafrechtlich vorgeworfen werden könnte, da das Vorgehen des eritreischen Staates bezüglich ihrer konsularischen Dienstleistungen in Europa sämtlichen Grundsätzen und Garantien eines Rechtss- taates widerspreche (Urk. 53 S. 3 f.). Es sei bereits ein Risiko sich überhaupt mit dem eritreischen Staat in Verbindung zu setzen, weil dessen diplomatische Ver- tretungen mittels Zwang, illegalen Mitteln und unter anderem Drohungen, den Familienangehörigen in Eritrea Schaden zuzufügen, die Bezahlung der Steuer zu erpressen versuchen würden (Urk. 53 S. 5). 4.1.1. Art. 115 Abs. 1 lit. b AuG gelangt nicht zur Anwendung, wenn es der betroffenen ausländischen Person – etwa aufgrund einer Weigerung des Heimat- lands, Staatsangehörige zurückzunehmen oder Ausweispapiere auszustellen (vgl. BGE 130 II 56 E. 4.1.3; BGE 125 II 217 E. 2) – objektiv unmöglich ist, legal aus der Schweiz auszureisen bzw. rechtmässig in das Heimatland zurückzukehren. Das strafrechtliche Schuldprinzip setzt die Freiheit voraus, anders handeln zu können. Ein in der Schweiz illegal anwesender Ausländer darf daher nicht nach Art. 115 Abs. 1 lit. b AuG verurteilt werden, wenn ihm eine legale Ausreise aus der Schweiz objektiv nicht möglich ist (siehe dazu etwa BGer. 6B_274/2016 vom 15. Mai 2017 E. 1.6.1, BGer. 6B_320/2013 vom 29. August 2013 E. 2.1, BGer. 6B_482/2010 vom 7. Oktober 2010 E. 3.2.2; je mit Hinweisen). Strafbarkeit im Sinne von Art. 115 Abs. 1 lit. b AIG ist aber gegeben, wenn die freiwillige Rückkehr in den Heimatstaat grundsätzlich möglich ist. Das ist der Fall, wenn eine legale Ausreise nicht an äusseren Umständen scheitert, die ausserhalb der Einflussmög- lichkeiten der zur Mitwirkung verpflichteten, rechtskräftig weggewiesenen Person und der zuständigen Behörden liegen, sondern eine solche nur deshalb nicht</w:t>
      </w:r>
    </w:p>
    <w:p>
      <w:r>
        <w:t>- 13 - zustande kommt, weil die betroffene ausländische Person die Schweiz nicht verlassen will und die rechtmässige Rückkehr in das Heimatland bzw. eine legale Ausreise aus der Schweiz vereitelt (BGer. 6B_482/2010 vom 7. Oktober 2010 E. 3.2.3). 4.1.2. Von einer objektiven Unmöglichkeit im Sinne des Schuldprinzips ist gemäss der bisherigen Rechtsprechung auszugehen, wenn für die Undurchführbarkeit des Vollzugs der Wegweisung triftige Gründe sprechen oder praktisch feststeht, dass sich die Ausreise kaum realisieren lassen wird. Dies ist in der Regel nur der Fall, wenn die Ausreise trotz Mitwirkung bei der Papierbeschaffung mit grosser Wahrscheinlichkeit ausgeschlossen erscheint. Zu denken ist etwa an eine länger- dauernde Transportunfähigkeit aus gesundheitlichen Gründen bzw. an eine aus- drückliche oder zumindest klar erkennbare und konsequent gehandhabte Weige- rung eines Staates, gewisse Staatsangehörige zurückzunehmen (vgl. BGE 125 II 217 E. 2 mit Hinweisen). Als rechtliche Gründe können der Wegweisung das Gebot des Non-refoulements oder eine Unzumutbarkeit des Vollzugs entgegenste- hen, weil der Ausländer im Heimatstaat einer konkreten Gefährdung ausgesetzt wäre (Art. 83 Abs. 3 und 4 AIG; vgl. BGE 125 II 217 E. 2). Diesbezüglich sind die Prüfungspflichten des Strafgerichts allerdings beschränkt: Gegenstand seines Ver- fahrens bildet ausschliesslich Art. 115 Abs. 1 lit. b AuG, indessen nicht auch die Wegweisungsfrage; über diese entscheiden die zuständigen ausländerrechtlichen Behörden an sich abschliessend und verbindlich (vgl. BGE 125 II 217 E. 2 mit Hin- weis). Das Strafgericht hat die Rechtswidrigkeit des Aufenthalts im Sinne von Art. 115 Abs. 1 lit. b AuG diesbezüglich grundsätzlich nur zu verneinen, wenn sich der zu sichernde Wegweisungsentscheid als offensichtlich unzulässig erweist (vgl. BGE 125 II 217 E. 2; BGE 121 II 59 E. 2c). 4.2. Wie gesagt, ist nicht erstellt, dass der Beschuldigte im konkreten Fall einen Reuebrief unterzeichnen müsste. Lediglich der Vollständigkeit halber sei deshalb erwähnt, dass sich das Bundesgericht in einem aktuellen Entscheid vertieft mit der Frage des Reuebriefs und dessen Auswirkungen auf die Strafbarkeit gemäss Art. 115 Abs. 1 lit. b AIG beschäftigt. Weder sieht es darin eine Verletzung des "nemo tenetur" Prinzips noch eine Verletzung von Art. 32 BV und Art. 6 EMRK,</w:t>
      </w:r>
    </w:p>
    <w:p>
      <w:r>
        <w:t>- 14 - weshalb selbst für den Fall, dass der Beschuldigte eine Reueerklärung unterzeich- nen müsste, dies nichts an der Strafbarkeit seines Handelns ändern würde (BGer. 6B_1471/2021 vom 9. März 2023 E. 1.1.-1.5.). Hiervon geht nunmehr auch die Verteidigung aus (Urk. 53 S. 6). 4.3.1. Inwiefern die zu bezahlende sogenannte Diaspora-Steuer zu einer objekti- ven Unmöglichkeit des Vollzugs des Wegweisungsentscheids führen sollte, ist schleierhaft. Nicht nur kann gemäss Völkerrecht ein Staat das Erbringen von Dienstleistungen durch die Vertretungen im Ausland von der Verrichtung von Abgaben abhängig machen. Ebenso kann ein Staat gemäss nationalem Recht vor- sehen, dass seine Staatsangehörigen einer Steuerpflicht unterliegen, selbst wenn diese ihren Wohnsitz in einem anderen Staat haben (BGer. 2C_465/2021 vom 16. März 2022 E. 3.5.). Das Bundesgericht setzte sich ganz explizit mit der Frage der objektiven Unmöglichkeit im Zusammenhang mit dem Erfordernis des Bezah- lens einer 2 %-Steuer auseinander und verneinte diese (BGer. 6B_147/2021 vom</w:t>
      </w:r>
    </w:p>
    <w:p>
      <w:r>
        <w:rPr>
          <w:b/>
        </w:rPr>
        <w:t>E. 3.3</w:t>
      </w:r>
    </w:p>
    <w:p>
      <w:r>
        <w:t>Nachdem einzig der Beschuldigte Berufung führt, steht die Überprüfung des vorinstanzlichen Urteils sodann unter dem Vorbehalt des Verschlechterungsver- bots (Art. 391 Abs. 2 StPO). II. Sachverhalt 1. Der Beschuldigte zeigte sich bezüglich des Anklagevorwurfs des rechtswidri- gen Aufenthalts von Anfang an geständig (Urk. D1/2/1 F/A 13 i.V.m. F/A 20 und F/A 28). Im Rahmen seiner Einvernahme vor Staatsanwaltschaft gab er an, dass am Strafbefehl nichts falsch sei (Urk. D1/8/36 F/A 9). Anlässlich seiner erstinstanz- lichen Befragung anerkannte er den Anklagesachverhalt erneut als zutreffend (Prot. I S. 11) und auch im Rahmen der Berufungsverhandlung gab er zu, dass er sich zwischen April 2019 und November 2022 in der Schweiz aufgehalten habe, obwohl er gewusst habe, dass er die Schweiz hätte verlassen müssen (Urk. 52 S. 5 f.). Wie sich aus den Akten ergibt, wurde die Wegweisungsverfügung des Beschuldigten sodann am 20. November 2018 rechtskräftig und er hätte daher die Schweiz bis zum 12. Dezember 2018 verlassen müssen (Urk. D1/3/2 S. 10 i.V.m. Urk. D1/3/3 S. 1).</w:t>
      </w:r>
    </w:p>
    <w:p>
      <w:r>
        <w:rPr>
          <w:b/>
        </w:rPr>
        <w:t>E. 5</w:t>
      </w:r>
    </w:p>
    <w:p>
      <w:r>
        <w:t>Juni 2024). Auch diesem Bericht lässt sich entnehmen, dass für die Ausstellung eines eritreischen Reisepasses die Entrichtung der Diaspora-Steuer vorausgesetzt wird (a.a.O. S. 59). Weiter führt der Bericht aus, dass ein Reueformular zu unter- zeichnen ist. Diese Angabe stützt sich auf je einen Bericht aus den Niederlanden und Schweden aus den Jahren 2018 sowie auf ein Interview mit einem nicht näher bekannten eritreischen Rechtsexperten, der mit den rechtlichen Rahmenbedingun- gen in Eritrea und ihrer Umsetzung vertraut sein soll (a.a.O. S. 9 i.V.m. S. 60 und S. 71). Der Inhalt des erwähnten Interviews wird im EASO-Bericht nicht aufgeführt und ist in allgemein zugänglichen Quellen nicht auffindbar. Abgesehen davon, dass der Bericht auf Angaben aus dem Jahre 2018 und 2019 datiert, lässt sich aus diesen Berichten nicht ableiten, dass generell und in allen Ländern eine Reueer- klärung zu unterschreiben ist. Wie sich aus den oben aufgeführten aktuellen Quellen ergibt, bestehen keine Hinweise darauf, dass derzeit von der Vertretung Eritreas in der Schweiz eine solche Erklärung verlangt wird. Auch der Beschuldigte selbst hat nicht geltend gemacht, dass er aufgefordert worden sei, eine solche Erklärung zu unterschreiben, er kennt dies nur vom Hörensagen. Zusammenfas- send lässt sich somit der Einwand, wonach die Ausstellung von Reisedokumenten an den Beschuldigten an die Abgabe einer Reueerklärung geknüpft sei, nicht erstellen. Abgesehen davon: Wie später noch aufzuzeigen sein wird, würde sich an der rechtlichen Würdigung selbst dann nichts ändern, wenn davon auszugehen wäre, dass der Beschuldigte eine Reueerklärung unterzeichnen müsste.</w:t>
      </w:r>
    </w:p>
    <w:p>
      <w:r>
        <w:rPr>
          <w:b/>
        </w:rPr>
        <w:t>E. 5.1</w:t>
      </w:r>
    </w:p>
    <w:p>
      <w:r>
        <w:t>Die Strafbarkeit wegen rechtswidrigen Aufenthaltes im Sinne von Art. 115 Abs. 1 lit. b AIG ist demnach ungeachtet der Vorbringen des Beschuldigten bzw. dessen Verteidigung gegeben.</w:t>
      </w:r>
    </w:p>
    <w:p>
      <w:r>
        <w:rPr>
          <w:b/>
        </w:rPr>
        <w:t>E. 5.2</w:t>
      </w:r>
    </w:p>
    <w:p>
      <w:r>
        <w:t>Da weder Rechtfertigungs- noch Schuldausschlussgründe vorliegen, ist der Beschuldigte des rechtswidrigen Aufenthalts im Sinne von Art. 115 Abs. 1 lit. b AIG schuldig zu sprechen. IV. Sanktion 1. Die Vorinstanz hat zutreffende Ausführungen zum Strafrahmen, den Strafzu- messungsregeln sowie der Strafart gemacht, auf welche verwiesen werden kann (Urk. 31 S. 15-17 E. IV.1.1.-3.2.). Zwar ist fraglich, ob vorliegend auf Grund der ausgesprochenen Renitenz des Beschuldigten eine blosse Geldstrafe noch zweck- mässig ist und ihr eine präventive Effizienz zukommt. Auf Grund des Verschlechte- rungsverbots muss es aber bei der Geldstrafe sein Bewenden haben. Vorab gilt es sodann festzuhalten, dass sich die Verteidigung in keiner Weise mit den vorinstanz- lichen Erwägungen zur Strafzumessung auseinandergesetzt hat (Urk. 53). 2. Strafzumessung betreffend rechtswidrigem Aufenthalt</w:t>
      </w:r>
    </w:p>
    <w:p>
      <w:r>
        <w:rPr>
          <w:b/>
        </w:rPr>
        <w:t>E. 9</w:t>
      </w:r>
    </w:p>
    <w:p>
      <w:r>
        <w:t>[Mitteilungen]</w:t>
      </w:r>
    </w:p>
    <w:p>
      <w:r>
        <w:rPr>
          <w:b/>
        </w:rPr>
        <w:t>E. 10</w:t>
      </w:r>
    </w:p>
    <w:p>
      <w:r>
        <w:t>Die Kosten der ehemaligen amtlichen Verteidigung werden definitiv auf die Gerichtskasse genommen.</w:t>
      </w:r>
    </w:p>
    <w:p>
      <w:r>
        <w:rPr>
          <w:b/>
        </w:rPr>
        <w:t>E. 11</w:t>
      </w:r>
    </w:p>
    <w:p>
      <w:r>
        <w:t>Mündliche Eröffnung und schriftliche Mitteilung im Dispositiv an die erbetene Verteidigung im Doppel für sich und zuhanden des  Beschuldigten (übergeben) die Staatsanwaltschaft Zürich-Sihl (versandt)  sowie in vollständiger Ausfertigung an die erbetene Verteidigung im Doppel für sich und zuhanden des  Beschuldigten die Staatsanwaltschaft Zürich-Sihl  das Staatssekretariat für Migration SEM  und nach unbenütztem Ablauf der Rechtsmittelfrist bzw. Erledigung allfälliger Rechtsmittel an die Vorinstanz  das Migrationsamt des Kantons Zürich  die Koordinationsstelle VOSTRA/DNA mit Formular A und Formular B  die Koordinationsstelle VOSTRA/DNA mit dem Formular "Löschung des  DNA-Profils und Vernichtung des ED-Materials" die Staatsanwaltschaft Limmattal / Albis in die Akten des Geschäfts-Nr.  A-4/2019/10013173 betr. Disp.-Ziff. 2.</w:t>
      </w:r>
    </w:p>
    <w:p>
      <w:r>
        <w:rPr>
          <w:b/>
        </w:rPr>
        <w:t>E. 12</w:t>
      </w:r>
    </w:p>
    <w:p>
      <w:r>
        <w:t>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 sanne 14) in der in Art. 42 des Bundesgerichtsgesetzes vorgeschriebenen Weise schriftlich einzureichen. Die Beschwerdelegitimation und die weiteren Beschwerdevoraussetzungen richten sich nach den massgeblichen Bestimmungen des Bundesgerichts- gesetzes.</w:t>
      </w:r>
    </w:p>
    <w:p>
      <w:r>
        <w:t>- 26 - Obergericht des Kantons Zürich I. Strafkammer Zürich, 15. Mai 2024 Der Präsident: Die Gerichtsschreiberin: lic. iur. S. Volken MLaw A. Blaser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