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SB230482 vom 12. Oktober 2023</w:t>
      </w:r>
    </w:p>
    <w:p>
      <w:r>
        <w:t>ZH Obergericht, 2023-10-12, DE</w:t>
      </w:r>
    </w:p>
    <w:p>
      <w:r>
        <w:rPr>
          <w:b/>
        </w:rPr>
        <w:t xml:space="preserve">Quelle: </w:t>
      </w:r>
      <w:r>
        <w:t>https://mcp.opencaselaw.ch/entscheid/zh_obergericht_SB230482</w:t>
      </w:r>
    </w:p>
    <w:p>
      <w:r>
        <w:t>FR: ZH_OBERGERICHT SB230482 du 12 octobre 2023</w:t>
      </w:r>
    </w:p>
    <w:p>
      <w:r>
        <w:t>IT: ZH_OBERGERICHT SB230482 del 12 ottobre 2023</w:t>
      </w:r>
    </w:p>
    <w:p>
      <w:pPr>
        <w:pStyle w:val="Heading2"/>
      </w:pPr>
      <w:r>
        <w:t>Erwägungen</w:t>
      </w:r>
    </w:p>
    <w:p>
      <w:r>
        <w:rPr>
          <w:b/>
        </w:rPr>
        <w:t>E. 1</w:t>
      </w:r>
    </w:p>
    <w:p>
      <w:r>
        <w:t>Die Beschuldigte meldete mit Eingabe vom 20. April 2023 innert gesetzlicher Frist die Berufung gegen das Urteil des Bezirksgerichts Zürich vom 14. April 2023 an (Urk. 15). Das begründete Urteil der Vorinstanz wurde ihr in der Folge – nach einem ersten erfolglosen Zustellversuch (vgl. Urk. 19) – am 15. September 2023 persönlich zugestellt (Urk. 20). Die 20-tägige Frist zur Einreichung einer Berufungserklärung lief entsprechend bis zum 5. Oktober 2023 (Art. 399 Abs. 3 StPO). Innert dieser Frist ging keine Eingabe der Beschuldigten ein, weshalb in Anwendung von Art. 403 Abs. 1 und Abs. 3 StPO auf ihre Berufung nicht einzutreten ist.</w:t>
      </w:r>
    </w:p>
    <w:p>
      <w:r>
        <w:rPr>
          <w:b/>
        </w:rPr>
        <w:t>E. 2</w:t>
      </w:r>
    </w:p>
    <w:p>
      <w:r>
        <w:t>Die zweitinstanzliche Gerichtsgebühr wird festgesetzt auf Fr. 500.--.</w:t>
      </w:r>
    </w:p>
    <w:p>
      <w:r>
        <w:rPr>
          <w:b/>
        </w:rPr>
        <w:t>E. 3</w:t>
      </w:r>
    </w:p>
    <w:p>
      <w:r>
        <w:t>Die Kosten des Berufungsverfahrens werden der Beschuldigten auferlegt.</w:t>
      </w:r>
    </w:p>
    <w:p>
      <w:r>
        <w:rPr>
          <w:b/>
        </w:rPr>
        <w:t>E. 4</w:t>
      </w:r>
    </w:p>
    <w:p>
      <w:r>
        <w:t>Schriftliche Mitteilung an − die Beschuldigte − die Staatsanwaltschaft Zürich-Sihl sowie nach unbenütztem Ablauf der Rechtsmittelfrist resp. Erledigung allfälliger Rechtsmittel an − die Vorinstanz.</w:t>
      </w:r>
    </w:p>
    <w:p>
      <w:r>
        <w:t>- 3 -</w:t>
      </w:r>
    </w:p>
    <w:p>
      <w:r>
        <w:rPr>
          <w:b/>
        </w:rPr>
        <w:t>E. 5</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12. Oktober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