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SB230480 vom 11. Oktober 2023</w:t>
      </w:r>
    </w:p>
    <w:p>
      <w:r>
        <w:t>ZH Obergericht, 2023-10-11, DE</w:t>
      </w:r>
    </w:p>
    <w:p>
      <w:r>
        <w:rPr>
          <w:b/>
        </w:rPr>
        <w:t xml:space="preserve">Quelle: </w:t>
      </w:r>
      <w:r>
        <w:t>https://mcp.opencaselaw.ch/entscheid/zh_obergericht_SB230480</w:t>
      </w:r>
    </w:p>
    <w:p>
      <w:r>
        <w:t>FR: ZH_OBERGERICHT SB230480 du 11 octobre 2023</w:t>
      </w:r>
    </w:p>
    <w:p>
      <w:r>
        <w:t>IT: ZH_OBERGERICHT SB230480 del 11 ottobre 2023</w:t>
      </w:r>
    </w:p>
    <w:p>
      <w:pPr>
        <w:pStyle w:val="Heading2"/>
      </w:pPr>
      <w:r>
        <w:t>Erwägungen</w:t>
      </w:r>
    </w:p>
    <w:p>
      <w:r>
        <w:rPr>
          <w:b/>
        </w:rPr>
        <w:t>E. 1</w:t>
      </w:r>
    </w:p>
    <w:p>
      <w:r>
        <w:t>Der Beschuldigte liess mit Eingabe vom 9. Juni 2023 innert gesetzlicher Frist die Berufung gegen das Urteil des Bezirksgerichts Horgen vom 1. Juni 2023 an- melden (Urk. 124). Das begründete Urteil der Vorinstanz wurde seinem Verteidiger in der Folge am 11. September 2023 zugestellt (Urk. 127/2). Die 20- tägige Frist zur Einreichung einer Berufungserklärung lief entsprechend bis zum</w:t>
      </w:r>
    </w:p>
    <w:p>
      <w:r>
        <w:rPr>
          <w:b/>
        </w:rPr>
        <w:t>E. 2</w:t>
      </w:r>
    </w:p>
    <w:p>
      <w:r>
        <w:t>Die zweitinstanzliche Gerichtsgebühr wird festgesetzt auf Fr. 500.--.</w:t>
      </w:r>
    </w:p>
    <w:p>
      <w:r>
        <w:rPr>
          <w:b/>
        </w:rPr>
        <w:t>E. 3</w:t>
      </w:r>
    </w:p>
    <w:p>
      <w:r>
        <w:t>Die Kosten des Berufungsverfahrens werden dem Beschuldigten auferlegt.</w:t>
      </w:r>
    </w:p>
    <w:p>
      <w:r>
        <w:rPr>
          <w:b/>
        </w:rPr>
        <w:t>E. 4</w:t>
      </w:r>
    </w:p>
    <w:p>
      <w:r>
        <w:t>Schriftliche Mitteilung an − die amtliche Verteidigung im Doppel für sich und zuhanden des Beschuldigten − die Staatsanwaltschaft Limmattal / Albis sowie nach unbenütztem Ablauf der Rechtsmittelfrist resp. Erledigung allfälliger Rechtsmittel an − die Vorinstanz.</w:t>
      </w:r>
    </w:p>
    <w:p>
      <w:r>
        <w:t>- 3 -</w:t>
      </w:r>
    </w:p>
    <w:p>
      <w:r>
        <w:rPr>
          <w:b/>
        </w:rPr>
        <w:t>E. 5</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11. Oktober 2023 Der Präsident: Der Gerichtsschreiber: lic. iur. B. Gut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