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SB230419 vom 12. Mai 2025</w:t>
      </w:r>
    </w:p>
    <w:p>
      <w:r>
        <w:t>ZH Obergericht, 2025-05-12, DE</w:t>
      </w:r>
    </w:p>
    <w:p>
      <w:r>
        <w:rPr>
          <w:b/>
        </w:rPr>
        <w:t xml:space="preserve">Quelle: </w:t>
      </w:r>
      <w:r>
        <w:t>https://mcp.opencaselaw.ch/entscheid/zh_obergericht_SB230419</w:t>
      </w:r>
    </w:p>
    <w:p>
      <w:r>
        <w:t>FR: ZH_OBERGERICHT SB230419 du 12 mai 2025</w:t>
      </w:r>
    </w:p>
    <w:p>
      <w:r>
        <w:t>IT: ZH_OBERGERICHT SB230419 del 12 maggio 2025</w:t>
      </w:r>
    </w:p>
    <w:p>
      <w:pPr>
        <w:pStyle w:val="Heading2"/>
      </w:pPr>
      <w:r>
        <w:t>Erwägungen</w:t>
      </w:r>
    </w:p>
    <w:p>
      <w:r>
        <w:rPr>
          <w:b/>
        </w:rPr>
        <w:t>E. 1</w:t>
      </w:r>
    </w:p>
    <w:p>
      <w:r>
        <w:t>Verfahrensgang</w:t>
      </w:r>
    </w:p>
    <w:p>
      <w:r>
        <w:rPr>
          <w:b/>
        </w:rPr>
        <w:t>E. 1.1</w:t>
      </w:r>
    </w:p>
    <w:p>
      <w:r>
        <w:t>Die Kosten des Berufungsverfahrens tragen die Parteien grundsätzlich nach Massgabe ihres Obsiegens und Unterliegens (Art. 428 Abs. 1 StPO). Allerdings können einer schuldunfähigen beschuldigten Person die Kosten einzig dann aufer- legt werden, wenn dies nach den Umständen billig erscheint (Art. 419 StPO), was – über den Wortlaut der Bestimmung hinaus – auch für die Entschädigungspflicht gilt (BSK StPO-DOMEISEN, Art. 419 N 9).</w:t>
      </w:r>
    </w:p>
    <w:p>
      <w:r>
        <w:rPr>
          <w:b/>
        </w:rPr>
        <w:t>E. 1.2</w:t>
      </w:r>
    </w:p>
    <w:p>
      <w:r>
        <w:t>Aktenkundig ist, dass der Beschuldigte gemäss IV-Beschluss vom 16. November 2023 rückwirkend ab 1. Mai 2022 Anspruch auf eine 100% IV-Rente hat. Es erfolgte eine rückwirkende Auszahlung bis Haftantritt (30. September 2022) in Höhe von Fr. 10'865.80 (Urk. 144/47). Eine Kostentragung aus Billigkeitsgründen fällt aufgrund der knappen finanziellen Verhältnisse und der angesichts der schwe- ren psychischen Erkrankung unklaren Zukunftsaussichten des Beschuldigten ausser Betracht. Bei dieser Ausgangslage fällt die Gerichtsgebühr für das zweitin- stanzliche Verfahren ausser Ansatz und sind die übrigen Kosten des Verfahrens,</w:t>
      </w:r>
    </w:p>
    <w:p>
      <w:r>
        <w:t>- 29 - einschliesslich diejenigen der amtlichen Verteidigung und der unentgeltlichen Ver- tretung der Privatklägerin, definitiv auf die Gerichtskasse zu nehmen.</w:t>
      </w:r>
    </w:p>
    <w:p>
      <w:r>
        <w:rPr>
          <w:b/>
        </w:rPr>
        <w:t>E. 1.3</w:t>
      </w:r>
    </w:p>
    <w:p>
      <w:r>
        <w:t>Mit derselben Begründung sind auch die Kosten der Untersuchung und des erstinstanzlichen Verfahrens, mit Ausnahme derjenigen der amtlichen Verteidigung und der unentgeltlichen Vertretung der Privatklägerin (diese Kosten hat die Vorinstanz in ihrer Dispositivziffer 10 bereits rechtskräftig geregelt, vgl. Erw. I. 2.3.), auf die Gerichtskasse zu nehmen. 2. Entschädigungsfolgen</w:t>
      </w:r>
    </w:p>
    <w:p>
      <w:r>
        <w:rPr>
          <w:b/>
        </w:rPr>
        <w:t>E. 1.4</w:t>
      </w:r>
    </w:p>
    <w:p>
      <w:r>
        <w:t>Das Urteil erging im Anschluss an die Berufungsverhandlung und wurde mündlich eröffnet und erläutert (Prot. II S. 22 ff.).</w:t>
      </w:r>
    </w:p>
    <w:p>
      <w:r>
        <w:rPr>
          <w:b/>
        </w:rPr>
        <w:t>E. 2</w:t>
      </w:r>
    </w:p>
    <w:p>
      <w:r>
        <w:t>(Strafe und Vollzug) sowie 3 und 4 (stationäre therapeutische Massnahme und Anrechnung der erstandenen Haft) des vorinstanzlichen Urteils (Urk. 93; Art. 399 Abs. 3 und 4). Mit der Berufungserklärung nicht angefochten wurden demnach die Dispositivziffern 1, Spiegelstrich 1 (Schuldspruch wegen mehrfacher Drohung),</w:t>
      </w:r>
    </w:p>
    <w:p>
      <w:r>
        <w:rPr>
          <w:b/>
        </w:rPr>
        <w:t>E. 2.1</w:t>
      </w:r>
    </w:p>
    <w:p>
      <w:r>
        <w:t>Die amtliche Verteidigung wurde mit Präsidialverfügung vom 8. Januar 2024 für ihre Aufwendungen bis und mit 22. Dezember 2023 antragsgemäss akonto- weise mit Fr. 4'814.75 (inkl. Barauslagen und MwSt.) entschädigt. Darin noch nicht enthalten sind die Kosten für die Stellungnahme von Prof. Dr. O._____ zum Gutachten von Dr. med. N._____ in der Höhe von € 1'213.80 (Urk. 116 f. und Urk. 119). Mit heutiger Honorarnote macht die amtliche Verteidigung für ihre Aufwendungen seit dem 23. Dezember 2023 (inkl. geschätzter Aufwendungen für die Teilnahme an der Berufungsverhandlung und Abschlussarbeiten) Fr. 14'179.95 (inkl. Barauslagen und MwSt.) geltend (Urk. 182 und Urk. 184 S. 12). Der geltend gemachte Aufwand ist ausgewiesen und erscheint angemessen. Dies gilt ins- besondere auch in Bezug auf die selbständig bei Prof. Dr. O._____ eingeholte Stel- lungnahme, zumal die genannte Stellungnahme die Einholung eines neuen psych- iatrischen Gutachtens bei Frau Dr. med. C._____ initiierte und dieses neue Gut- achten wesentlich zur massgeblichen Abänderung des erstinstanzlichen Urteils zu- gunsten des Beschuldigten beitrug. Unter Berücksichtigung der tatsächlichen (we- niger langen) Dauer der Berufungsverhandlung ist die amtliche Verteidigung folg- lich zusätzlich zur bereits geleisteten Akontozahlung mit pauschal Fr. 15'000.– (inkl. Barauslagen, MwSt. und Kosten für die Stellungnahme Prof. Dr. O._____) zu ent- schädigen.</w:t>
      </w:r>
    </w:p>
    <w:p>
      <w:r>
        <w:rPr>
          <w:b/>
        </w:rPr>
        <w:t>E. 2.2</w:t>
      </w:r>
    </w:p>
    <w:p>
      <w:r>
        <w:t>Die unentgeltliche Rechtsvertreterin der Privatklägerin macht für das Beru- fungsverfahren einen Aufwand von total Fr. 1'297.15 (inkl. Barauslagen und MwSt.) geltend (Urk. 181), was ausgewiesen ist und angemessen erscheint. Es rechtfertigt</w:t>
      </w:r>
    </w:p>
    <w:p>
      <w:r>
        <w:t>- 30 - sich daher, Rechtsanwältin MLaw Y._____ für ihre Aufwendungen im Berufungs- verfahren antragsgemäss mit Fr. 1'297.15 (inkl. Barauslagen und MwSt.) zu entschädigen. Es wird beschlossen: 1. Es wird festgestellt, dass das Urteil des Bezirksgerichts Zürich, 6. Abteilung, vom 13. Juni 2023 wie folgt in Rechtskraft erwachsen ist: "Es wird erkannt: 1.-4. (…) 5. Die folgenden mit Verfügung der Staatsanwaltschaft Zürich-Sihl vom 17. Fe- bruar 2023 beschlagnahmten Gegenstände werden dem Eigentümer, B._____, … [Adresse], nach Eintritt der Rechtskraft des Urteils auf erstes Ver- langen herausgegeben:  Pistole (A016'559'334)  4 Patronen (A016'559'345) Verlangt B._____ die Gegenstände nicht innert 60 Tagen ab Rechtskraft des Urteils heraus, werden sie der zuständigen Lagerbehörde zur Vernichtung überlassen. 6. Nach Eintritt der Rechtskraft dieses Entscheides werden die folgenden, beim Forensischen Institut Zürich sichergestellten Spuren und Spurenträger vernich- tet:  DNA-Spur-Wattentupfer ab Pistole, ab Bedienelement aussen (A016'568'551)  DNA-Spur-Wattentupfer ab Pistole, ab Magazinlippen (A016'568'562). 7. Das Genugtuungsbegehren der Privatklägerin wird auf den Weg des Zivilpro- zesses verwiesen.</w:t>
      </w:r>
    </w:p>
    <w:p>
      <w:r>
        <w:t>- 31 - 8. Die Gerichtsgebühr wird festgesetzt auf: Fr. 4'000.– ; die weiteren Kosten betragen: Fr. 2'300.– Gebühr für das Vorverfahren; Fr. 9'609.15 Auslagen (Gutachten); Fr. 508.– Auslagen; Fr. 29'110.45 amtliche Verteidigung (inkl. Barauslagen und Mwst.); unentgeltliche Rechtsvertretung der Privatklägerin (inkl. Bar- Fr. 6'961.– auslagen und Mwst.). Allfällige weitere Kosten bleiben vorbehalten. 9. (…)</w:t>
      </w:r>
    </w:p>
    <w:p>
      <w:r>
        <w:rPr>
          <w:b/>
        </w:rPr>
        <w:t>E. 2.3</w:t>
      </w:r>
    </w:p>
    <w:p>
      <w:r>
        <w:t>Betreffend den inneren Sachverhalt machte der Beschuldigte in der Unter- suchung geltend, er habe im G._____ ein Bier getrunken und dort sei ihm aufgefal- len, dass die Pistole in seiner Tasche sei. Anschliessend sei er in Richtung Haupt- bahnhof zum Polizeiposten gegangen, um die Waffe dort abzugeben (Urk. D1/4/1 F/A 6). Die Pistole gehöre seinem Grossvater. Dieser habe einen Waffenerwerbs- und Waffentragschein (a.a.O. F/A 15, 33). Er selber (der Beschuldigte) besitze kei- nen Waffenerwerbs- und Waffentragschein (a.a.O. F/A 23 f.). Er könne nicht sagen, wo die Pistole normalerweise sei (a.a.O. F/A 27). Er gehe stark davon aus, dass sie bei seinem Grossvater sei (a.a.O. F/A 28). Seit wann sich die Pistole in seiner Tasche befinde, könne er nicht sagen (a.a.O. F/A 14). Auch könne er nicht sagen, woher er die Pistole habe und wie lange er diese schon habe (a.a.O. F/A 16 f.). Er habe keine Ahnung, weshalb er die Pistole in der Tasche dabei gehabt habe (a.a.O. F/A 18). Er könne nicht sagen, wie die Pistole in seine Tasche gelangt sei (a.a.O. F/A 26). Er könne nichts bezüglich dieser Waffe sagen (a.a.O. F/A 22). Die Machete und den Tomahawk habe er ursprünglich eingepackt, um bei seiner Mutter zuhause in Zürich Böschungen zu schneiden (a.a.O. F/A 22). Er habe die Machete und den Tomahawk schon länger in der Tasche gehabt. Er habe einfach vergessen, diese rauszunehmen (a.a.O. F/A 38). Er habe beide Gegenstände aus dem Geräteschup- pen bei seinem Vater und seinem Grossvater zuhause in H._____ (a.a.O. F/A 40). Der Tomahawk gehöre ihm (a.a.O. F/A 41). Vor Vorinstanz machte der Beschuldigte geltend, er habe die Pistole zufällig dabei gehabt. Sie gehöre seinem Grossvater, welcher in der Armee und Sportschütze gewesen sei. Er habe die Pistole am Tag vor seiner Verhaftung in der Wohnung in die Hände genommen und als er seinen Vater die Treppe habe hinunterlaufen hören, diese aus Nervosität in die Tasche gesteckt. Am 19. September 2022 habe er dann festgestellt, dass er die Waffe in der Tasche habe. Er habe dann zum</w:t>
      </w:r>
    </w:p>
    <w:p>
      <w:r>
        <w:t>- 10 - Polizeiposten gewollt, um die Waffe abzugeben. Das entschuldige natürlich nicht, dass die Waffe in diesem Moment bei ihm gewesen sei. Er habe keine Waffentrag- bewilligung für die Pistole (Prot. I S. 12). Anlässlich seiner heutigen Einvernahme an der Berufungsverhandlung gab der Beschuldigte auf die Frage, wie es zu seiner Bewaffnung gekommen sei, zur Antwort, er habe aufgrund seiner Krankheit irrationale Bedrohungsängste gehabt (Urk. 183 S. 6 f.).</w:t>
      </w:r>
    </w:p>
    <w:p>
      <w:r>
        <w:rPr>
          <w:b/>
        </w:rPr>
        <w:t>E. 2.4</w:t>
      </w:r>
    </w:p>
    <w:p>
      <w:r>
        <w:t>Als der Beschuldigte angeblich die Pistole in seiner Tasche bemerkte, will er sich gemäss seinen Angaben auf den Weg zur Polizei gemacht haben, um dort die Waffe abzugeben. Demnach war ihm klar, dass er mangels Waffentragbewilligung die Pistole nicht mit sich führen durfte. Dies wird von ihm denn auch anerkannt (Urk. 61 S. 5, Urk. 184 S. 6 f.).</w:t>
      </w:r>
    </w:p>
    <w:p>
      <w:r>
        <w:rPr>
          <w:b/>
        </w:rPr>
        <w:t>E. 2.5</w:t>
      </w:r>
    </w:p>
    <w:p>
      <w:r>
        <w:t>Die Verteidigung machte sowohl vor Vorinstanz als auch im Berufungsverfah- ren gestützt auf die dargelegten Ausführungen des Beschuldigten geltend, dieser habe die Pistole nicht vorsätzlich, sondern aus pflichtwidriger Unvorsichtigkeit und somit fahrlässig mit sich geführt, was rechtlich höchstens als Übertretung des Waffengesetzes (im Sinne von Art. 33 Abs. 2 WG) zu würdigen sei (Urk. 93 S. 3; Urk. 61 S. 5, Urk. 184 S. 7). Allerdings liege kein Waffentragen, sondern ein strafloses Waffentransportieren vor (Urk. 184 S. 7). Weiter hielt die Verteidigung vor Vorinstanz dafür, dass es keine Beweise für eine Verbindung zwischen der mehrfachen Drohung zum Nachteil der Privatklägerin E._____ und dem diskutierten Verstoss gegen das Waffengesetz gebe. Der Beschuldigte habe gemäss seinen Angaben gewusst, dass seine Schwester an jenem Tag nicht im Restaurant G._____ arbeiten würde. Die Staatsanwaltschaft stelle den Sachverhalt so dar, als wären die Vorwürfe zweifelsfrei miteinander verknüpft. Dies sei an der verwendeten Formulierung, dass der Beschuldigte den "Arbeitsort der Geschädigten" aufgesucht habe, anstelle jener, dass der Beschuldigte das "Restaurant G._____ aufgesucht habe, wo auch seine Schwester als Springerin angestellt sei", ersichtlich (Urk. 61 S. 4).</w:t>
      </w:r>
    </w:p>
    <w:p>
      <w:r>
        <w:t>- 11 -</w:t>
      </w:r>
    </w:p>
    <w:p>
      <w:r>
        <w:rPr>
          <w:b/>
        </w:rPr>
        <w:t>E. 2.6</w:t>
      </w:r>
    </w:p>
    <w:p>
      <w:r>
        <w:t>Die Zeugin I._____ (Mutter des Beschuldigten) schilderte lebensnah, inhaltlich konsistent und glaubhaft, wie der Beschuldigte ab dem Jahr 2020 Wahn- vorstellungen entwickelte und sich diese nach einem Klinikaufenthalt des Beschul- digten im April 2022 bis zum Vorfall am 19. September 2022 mit der geladenen Pistole, der Machete und dem Beil zunehmend intensivierten ("Er hatte seit langem eine Abwärtsspirale und kam immer mehr in eine Wahnvorstellung."; "Die Wahn- vorstellung wuchs immer mehr."; Urk. D1/5/3 F/A 11 ff., v.a. F/A 11 und 15). Sie führte nachvollziehbar aus, dass "die erste Episode" im Jahr 2020 gewesen sei, als der Beschuldigte dachte, die Privatklägerin E._____ werde bedroht und er sie be- schützen wollte. Ebenso nachvollziehbar und lebensnah schilderte sie, wie die Ge- dankenwelt des Beschuldigten ab Frühling 2020 einen Umschwung erfuhr und er die Privatklägerin neu zunehmend als Bedrohung (die sein Leben zerstört und zu- ständig für sein Leid ist) wahrnahm, wobei dieses Gefühl des Beschuldigten laut der Zeugin stärker und stärker wurde (a.a.O. F/A 15). Die Zeugin schilderte anhand konkreter Beispiele anschaulich und überzeugend, wie der Beschuldigte persön- lich, telefonisch und per WhatsApp ihr mehrfach angedroht habe, dass er die Privatklägerin töten, ihr den Kopf einschlagen oder ihr Gesicht bis zur Unkenntlich- keit schlagen werde (a.a.O. F/A 11, 13 f., 16). Die Häufigkeit und Heftigkeit der Drohungen habe über die Monate zugenommen (a.a.O. F/A 17). Ab ca. August 2022 habe sie den Beschuldigten mehrmals mit einer Tasche mit Machete und Axt erwischt. Sie habe die Gegenstände einmal weggetan, doch der Beschuldigte habe sie wieder gefunden und sie wieder mitgenommen (a.a.O. F/A 37 f.). Als sie den Beschuldigten auf die Gegenstände angesprochen habe, habe dieser geantwortet: "Du willst es nicht wissen." (a.a.O. F/A 40). Sie wisse, dass sich der Beschuldigte auch bedroht gefühlt habe (a.a.O. F/A 41). Bereits im Jahr 2020 sei in seinen Augen nicht nur die Privatklägerin bedroht worden, sondern auch er. Dies habe mit Drogen zu tun gehabt. Dann sei die Fremdenlegion als Drohung hinzugekommen, welche in seinen Augen ihm ab und zu etwas gespritzt habe. Auch der Freund der Privat- klägerin hätte ihm in seinen Augen etwas gespritzt und habe sein Unterbewusstsein unter Kontrolle. Weiter glaube er, die Privatklägerin habe ihn festgehalten. Das seien alles Sachen gewesen, wo er sich bedroht gefühlt habe (a.a.O. F/A 43). Auf die realitätsnahen Schilderungen der Zeugin I._____ kann ohne Weiteres abgestellt</w:t>
      </w:r>
    </w:p>
    <w:p>
      <w:r>
        <w:t>- 12 - werden. Dies umso mehr, als auch der die vom 27. bis 28. August 2022 dauernde Fürsorgerische Unterbringung des Beschuldigten in der J._____ AG anordnende SOS-Arzt berichtete, dass der Beschuldigte mit einer Machete auf die Strasse ge- gangen sei (Urk. D1/8/3).</w:t>
      </w:r>
    </w:p>
    <w:p>
      <w:r>
        <w:rPr>
          <w:b/>
        </w:rPr>
        <w:t>E. 2.7</w:t>
      </w:r>
    </w:p>
    <w:p>
      <w:r>
        <w:t>Zudem decken sich die Schilderungen der Zeugin I._____ mit den Aussagen des Zeugen K._____ (Vater des Beschuldigten). Auch dieser führte aus, als der Beschuldigte seine erste Psychose gehabt habe, habe er (der Beschuldigte) ge- dacht, die Privatklägerin werde bedroht und er müsse sie beschützen. Er (der Zeuge) habe den Wandel nicht verstanden. Im letzten halben Jahr (ab ca. Mai 2022) müsse es Zwischenfälle gegeben haben, von denen er nichts wisse und er habe diese auch nicht nur von einer Seite hören wollen. Der Beschuldigte habe zwei oder drei Mal erwähnt, dass die Privatklägerin, die Liebe seines Lebens, sein Leben zerstört habe, dass er Probleme mit ihr habe (a.a.O. F/A 22 f.). Auch der Zeuge K._____ schilderte somit einen Umschwung in den Gedanken des Beschuldigten betreffend die Privatklägerin bzw. dass er (der Beschuldigte) zuneh- mend Wut gegen sie entwickelte. Infolge der ersten Psychose sei der Beschuldigte per Fürsorgerische Unterbringung eingeliefert worden. In der Folge sei es mal besser, mal schlechter gewesen. Er habe gute und schlechte Phasen gehabt. Was aber immer da gewesen sei, seien Bedrohungsängste von irgendwelchen Seiten gewesen. Diese hätten den Beschuldigten auch am Abschluss von irgendwelchen Therapien gehindert. Er habe sich verfolgt gefühlt und abgebrochen. Es habe mehrere Versuche in verschiedenen Institutionen gegeben (a.a.O. F/A 29). Manch- mal habe der Beschuldigte angedeutet, dass er ein Problem habe. Er habe sich von verschiedensten Seiten, der Drogenmafia, bedroht gefühlt (a.a.O. F/A 30). Als er (der Zeuge) am 19. September 2022 einen Termin in Zürich, ein Elterngespräch betreffend die jüngere Tochter, gehabt habe, habe der Beschuldigte mitkommen wollen, um im L._____ [Gemeinde] Anzeige zu erstatten (a.a.O. F/A 20). Er wisse nichts über die Anzeige; es sei eine Mutmassung, dass diese etwas mit der Privat- klägerin zu tun habe (a.a.O. F/A 21-23). Auch der Zeuge K._____ schilderte somit eindrücklich und überzeugend, wie sich der Beschuldigte von verschiedenen Per- sonen bedroht fühlte.</w:t>
      </w:r>
    </w:p>
    <w:p>
      <w:r>
        <w:t>- 13 -</w:t>
      </w:r>
    </w:p>
    <w:p>
      <w:r>
        <w:rPr>
          <w:b/>
        </w:rPr>
        <w:t>E. 2.8</w:t>
      </w:r>
    </w:p>
    <w:p>
      <w:r>
        <w:t>Auch die Privatklägerin E._____ schilderte anschaulich und lebensnah, wie sie zunehmend den Eindruck bekam, dass der Beschuldigte Wahnvorstellungen und realitätsferne Ängste habe. So habe es im Jahr 2020 einen Vorfall gegeben, bei dem der Beschuldigte versucht habe, sie im Badezimmer eines Kollegen ein- zusperren. Dann habe der Beschuldigte gedacht, sie werde beim Kollegen als Gei- sel gehalten, obwohl er derjenige gewesen sei, der sie habe einsperren wollen. Er habe die Polizei informiert und sich zusammen mit einer Drittperson und – wie sie gehört habe – mit einer Machete bewaffnet, zurück auf den Weg dorthin gemacht. Der Beschuldigte sei dann per Fürsorgerische Unterbringung eingewiesen worden. Die Situation mit dem Beschuldigten sei für sie immer unangenehmer geworden. Er habe keinen geregelten Alltag mehr gehabt und nicht mehr regelmässig geschla- fen. Er sei ungefragt in ihr Zimmer gekommen, auch wenn sie ihm gesagt habe, sie wolle Abstand. Es habe etwas Kontrollhaftes gehabt. Er habe immer komischere Geschichten erzählt, die einfach nicht stimmten. Bei einem Vorfall vor ca. einem dreiviertel oder einem Jahr sei der Beschuldigte alle 30 Minuten in ihr Zimmer ge- kommen und habe sie immer wieder gefragt, ob sie einen Tee wolle, obwohl sie habe schlafen wollen. Dies sei für sie sehr unangenehm gewesen, er habe sie wie kontrollieren wollen. Es sei eine komische Situation gewesen. Als sie später zu ih- rem Freund gegangen sei, habe der Beschuldigte sie angerufen und von ihr ver- langt, dass sie ihm ihren Standort schicke. Seitdem habe sie den Kontakt komplett abgebrochen. Sie wohne primär bei ihrem Freund und sei nicht mehr gross zu- hause gewesen. Von den Drohungen des Beschuldigten habe sie von ihrer Cousine und ihrer Mutter erfahren (Urk. D1/5/2 F/A 13 ff.).</w:t>
      </w:r>
    </w:p>
    <w:p>
      <w:r>
        <w:rPr>
          <w:b/>
        </w:rPr>
        <w:t>E. 2.9</w:t>
      </w:r>
    </w:p>
    <w:p>
      <w:r>
        <w:t>Die Aussagen des Beschuldigten erscheinen demgegenüber als Schutzbe- hauptungen und vermögen die überzeugenden Schilderungen der Zeugin I._____, des Zeugen K._____ und der Privatklägerin nicht zu entkräften. Soweit der Be- schuldigte geltend macht, er habe die Machete und das Beil zwecks Erledigung von Gartenarbeiten bei der Zeugin I._____ mit sich geführt (Urk. D1/4/1 F/A 22), ist ihm entgegen zu halten, dass er offenbar bereits vor dem Vorfall vom 19. September 2022 mehrfach mit einer Machete (und teilweise ein Beil) unterwegs war (Urk. D1/8/3; Urk. D1/5/3 F/A 37 ff.; Urk. D1/5/2 F/A 13). Es ist zudem nicht nachvollzieh- bar, weshalb der Beschuldigte eine geladene Pistole seines Grossvaters ausge-</w:t>
      </w:r>
    </w:p>
    <w:p>
      <w:r>
        <w:t>- 14 - rechnet in seine Tasche legen sollte, um zu verhindern, dass sein Vater bemerkt, dass er diese behändigte und hernach vergisst, sie wieder zurückzulegen. Wäre es so gewesen, wie der Beschuldigte behauptet, hätte er spätestens beim Behändigen der – aufgrund der Pistole deutlich schwereren – Tasche den Gewichtsunterschied festgestellt und sich beim Überprüfen des Tascheninhalts wieder an die Pistole er- innert. Die Erklärung des Beschuldigten wirkt insgesamt sehr gesucht und lebens- fremd. Im Übrigen hat der Beschuldigte persönlich im Rahmen seiner heutigen Ein- vernahme anlässlich der Berufungsverhandlung eingeräumt, die Pistole (und das Beil, die Machete sowie einen Schraubenzieher) aufgrund von irrationalen Bedro- hungsängsten auf sich getragen zu haben (Urk. 183 S. 7). 2.10.Aufgrund der gesamten, sich aus den glaubhaften Schilderungen der Zeugin I._____, des Zeugen K._____ und der Privatklägerin sowie aus dem Austrittsbericht der J._____ AG vom 29. August 2022 (betreffend Bericht von SOS-Arzt Dr. M._____, dass der Beschuldigte mit einer Machete auf die Strasse gegangen sei) ergebenden Umstände (Wahnvorstellungen und deren Intensivierung, Bedro- hungsgefühle gegenüber verschiedenen Personen, Drohungen gegenüber der Pri- vatklägerin, mehrfaches Machete und Beil-auf-sich-Tragen), muss davon ausge- gangen werden, dass der Beschuldigte die geladene Pistole, die Machete und das Beil – entgegen seiner früheren Darstellung – auf sich trug, weil er sich von ver- schiedenen Personen – insbesondere auch von der Privatklägerin – bedroht fühlte. Dies hat er – wie gesehen (vgl. vorstehend E. II. 2.9.) – anlässlich seiner heutigen Befragung denn auch so eingeräumt (Urk. 183 S. 7). 2.11.Insgesamt bestehen – entgegen der Auffassung der Verteidigung (Urk. 184 S. 7) – keine rechterheblichen Zweifel daran, dass der Beschuldigte die geladene Pistole, die Machete und das Beil wissentlich und willentlich mit sich führte, als er sich nach Zürich begab und den Arbeitsort der Privatklägerin aufsuchte.</w:t>
      </w:r>
    </w:p>
    <w:p>
      <w:r>
        <w:t>- 15 - B. Rechtliche Würdigung 1. Mehrfache Drohung Die rechtliche Würdigung der Vorinstanz ist korrekt und wird vom Beschuldigten nicht beanstandet. Sie ist zu übernehmen. 2. Vergehen gegen das Waffengesetz Nachdem rechtsgenügend erstellt ist, dass der Beschuldigte die Pistole wissentlich und willentlich und somit vorsätzlich mit sich führte, ist die rechtliche Würdigung der Vorinstanz korrekt und es kann vorab darauf verwiesen werden (Urk. 89 S. 22 f.). Der Beschuldigte hat die Pistole in der Öffentlichkeit getragen bzw. transportiert, wofür er – entgegen der Auffassung der Verteidigung (Urk. 184 S. 7) – gemäss Art. 27 Abs. 1 WG eine Waffentragbewilligung benötigte. Eine Waffentragbewilli- gung für den Transport von Waffen ist nur ausnahmsweise in den in Art. 28 Abs. 1 WG genannten Fällen nicht erforderlich, wobei vorliegend keiner dieser Fälle gege- ben ist. 3. Fazit Der Beschuldigte hat die Tatbestände der mehrfachen Drohung im Sinne von Art. 180 StGB sowie des Vergehens gegen das Waffengesetz im Sinne von dessen Art. 33 Abs. 1 in Verbindung mit Art. 4 Abs. 1 lit. a und Art. 27 erfüllt. Es liegen keine Rechtfertigungsgründe vor. C. Schuldfähigkeit 1. Die Vorinstanz kam gestützt auf das Gutachten von Dr. med. N._____ vom 6. Februar 2023 zum Schluss, dass von einer schwer verminderten Schuldfähigkeit des Beschuldigten bezüglich der von ihm begangenen Delikte auszugehen sei (Urk. 89 S. 23 ff.). 2. Gemäss Art. 19 Abs. 1 StGB ist nicht strafbar, wer zur Zeit der Tat nicht fähig war, das Unrecht seiner Tat einzusehen oder gemäss seiner Einsicht in das Unrecht der Tat zu handeln. War der Täter nur teilweise fähig, das Unrecht seiner</w:t>
      </w:r>
    </w:p>
    <w:p>
      <w:r>
        <w:t>- 16 - Tat einzusehen oder gemäss dieser Einsicht zu handeln, so mildert das Gericht die Strafe (Art. 19 Abs. 2 StGB). Diesfalls ist der Täter also grundsätzlich strafbar. 3. Gemäss dem im Berufungsverfahren erstellten forensisch-psychiatrischen Gutachten von Dr. med. C._____ vom 12. November 2024 ist zum Zeitpunkt der Begehung sämtlicher Delikte von einer erhaltenen Einsichtsfähigkeit, aber einer aufgehobenen Steuerungsfähigkeit des Beschuldigten auszugehen (Urk. 152 S. 62 f.). Die Begründung der Gutachterin ist nachvollziehbar, schlüssig und überzeugt. So führte sie aus, es sei aus gutachterlicher Sicht davon auszugehen, dass der Beschuldigte die Drohungen gegenüber der Privatklägerin unter dem Einfluss einer psychopathologischen Gemenglage aus psychotischer Symptomatik und Intoxika- tion mit psychotropen Substanden begangen habe. Auch wenn über den konkreten Zustand des Beschuldigten wenig Informationen verfügbar seien, sei bekannt, dass schizophrene Erkrankungen neben den klassischen psychotischen Symptomen auch unspezifische Veränderungen wie bspw. eine Desaktualisierungsschwäche für aggressive Handlungsimpulse auslösen könnten. Dies, zusammen mit der ängstlich-hostilen Grundstimmung, gerade auch in Bezug auf die Privatklägerin und deren Freund, und der Konsum von aggressionssteigernden, psychotropen Sub- stanzen wie Alkohol und Kokain oder gar eine Kombination von beiden dürfte sehr wahrscheinlich zum Zeitpunkt der jeweiligen Drohungen zu einem Zustand geführt haben, in dem der Beschuldigte sein Verhalten nicht mehr habe steuern können. Seine Reue nach den jeweiligen Vorfällen und sein Bestreben sich zu entschuldi- gen zeige, dass er sich der Unrechtmässigkeit seines Verhaltens bewusst gewesen sei, mithin also einsichtsfähig gewesen sei. Betreffend die Mitnahme der Pistole und waffenähnlicher Gegenstände am 19. September 2022 sei forensisch-psych- iatrisch plausibel, dass der Beschuldigte unter dem Einfluss paranoiden Erlebens gehandelt habe. Auch hier sei davon auszugehen, dass er sich durchaus bewusst gewesen sei, dass er nicht über die Erlaubnis verfügte, die Waffe seines Grossvater mit sich zu führen, dass er aufgrund seiner paranoiden Wahrnehmungsverzerrung aber davon ausgegangen sei, sich gleichsam in einer Notstandssituation zu befin- den, aufgrund derer es ihm trotzdem notwendig erschienen sei, sich über gesetzli- che Gegebenheiten hinwegzusetzen. Unabhängig davon, ob der Beschuldigte sich in einer tatsächlichen Bedrohungssituation befunden habe, die er aufgrund seiner</w:t>
      </w:r>
    </w:p>
    <w:p>
      <w:r>
        <w:t>- 17 - Psychose in übertriebener Art intensiv wahrnahm, oder ob keinerlei reale Bedro- hung bestand, seien die ausgeprägte Angst, das Grübeln und Gedankendrängen, die Anspannung im Rahmen der Wahnstimmung und das Bedürfnis nach Wehrhaf- tigkeit, welches letztlich dazu geführt habe, dass sich der Beschuldigte bewaffnete, als primär psychotisch einzustufen, sodass in beiden Szenarien davon auszugehen sei, dass die Steuerungsfähigkeit aufgehoben gewesen sei. Soweit im forensisch- psychiatrischen Gutachten von Dr. med. N._____ vom 6. Februar 2023 ausgeführt werde, dass die Steuerungsfähigkeit schwergradig eingeschränkt gewesen sei, weil es in Situationen, in denen der Beschuldigte der Privatklägerin begegnet sei, nicht zu Übergriffen gekommen sei, sei die Argumentation nicht schlüssig. Es müsse davon ausgegangen werden, dass durch den Suchtmittelkonsum beim Be- schuldigten ein stark fluktuierendes Bild vorgelegen habe, bei dem nicht aus Situa- tionen mit vorübergehend besserer Steuerungsfähigkeit geschlossen werden könne, dass dies auch zum Zeitpunkt der jeweiligen Deliktvorfälle so gewesen sei (Urk. 152 S. 62 f.). Da sich in den Akten keine stichhaltigen Hinweise auf eine er- haltende Steuerungsfähigkeit des Beschuldigten während der Begehung der ein- zelnen Delikte finden, ist mit zitiertem Gutachten davon auszugehen, dass der Be- schuldigte bezüglich sämtlicher Delikte schuldunfähig war. Damit ist der Beschul- digte gemäss Art. 19 Abs. 1 StGB nicht strafbar. D. Ergebnis Aufgrund des Gesagten sind die Täterschaft des Beschuldigten und seine Schuld- unfähigkeit erwiesen. Er hat die Tatbestände der mehrfachen Drohung im Sinne von Art. 180 StGB sowie des Vergehens gegen das Waffengesetz im Sinne von dessen Art. 33 Abs. 1 in Verbindung mit Art. 4 Abs. 1 lit. a und Art. 27 im Zustand der nicht selbstverschuldeten Schuldunfähigkeit erfüllt. Es ist nachfolgend die Anordnung einer Massnahme zu prüfen.</w:t>
      </w:r>
    </w:p>
    <w:p>
      <w:r>
        <w:t>- 18 - III. Massnahme 1. Vorbemerkungen</w:t>
      </w:r>
    </w:p>
    <w:p>
      <w:r>
        <w:rPr>
          <w:b/>
        </w:rPr>
        <w:t>E. 5</w:t>
      </w:r>
    </w:p>
    <w:p>
      <w:r>
        <w:t>(Herausgabe beschlagnahmter Gegenstände), 6 (Vernichtung von DNA-Spuren),</w:t>
      </w:r>
    </w:p>
    <w:p>
      <w:r>
        <w:rPr>
          <w:b/>
        </w:rPr>
        <w:t>E. 7</w:t>
      </w:r>
    </w:p>
    <w:p>
      <w:r>
        <w:t>Stationäre Einleitung der ambulanten Massnahme</w:t>
      </w:r>
    </w:p>
    <w:p>
      <w:r>
        <w:rPr>
          <w:b/>
        </w:rPr>
        <w:t>E. 7.1</w:t>
      </w:r>
    </w:p>
    <w:p>
      <w:r>
        <w:t>Das Gesetz sieht vor, dass der Täter vorübergehend stationär behandelt wird, wenn dies zur Einleitung der ambulanten Behandlung geboten ist, wobei die stati- onäre Behandlung maximal zwei Monate andauern darf (vgl. Art. 63 Abs. 3 StGB). Dabei handelt es sich um einen zeitlich eingeschränkten Freiheitsentzug zur Vorbereitung des Massnahmeantritts (BSK StGB-HEER, Art. 63 N 77).</w:t>
      </w:r>
    </w:p>
    <w:p>
      <w:r>
        <w:rPr>
          <w:b/>
        </w:rPr>
        <w:t>E. 7.2</w:t>
      </w:r>
    </w:p>
    <w:p>
      <w:r>
        <w:t>Zwar ist aufgrund der im vorzeitigen stationären Massnahmevollzug erzielten Therapieschritte nun eine ambulante Massnahme angezeigt. Allerdings erhellt aus den vorstehenden Erwägungen, dass der Beschuldigte infolge seiner gravierenden, multiplen Erkrankung ein vielschichtiges und engmaschiges Massnahmesetting benötigt. Eine erfolgversprechende ambulante Massnahme bedarf nebst einer medikamentösen und therapeutischen Behandlung des Beschuldigten insbeson- dere auch der Gewährleistung einer Tagesstruktur in einer geeigneten Einrichtung sowie der Unterbringung des Beschuldigten in einer Institution für betreutes Wohnen. Ferner kommen Kontrollmassnahmen (Suchtmittelabstinenz, Medika- menteneinnahme) hinzu. Die Installation all dieser unabdingbaren Grundpfeiler für eine funktionierende ambulante Massnahme in Zusammenarbeit mit dem Beschul- digten bedarf Zeit und einiges an Organisation und Vorbereitung, was auch die</w:t>
      </w:r>
    </w:p>
    <w:p>
      <w:r>
        <w:t>- 24 - zuständigen Personen der PUK eindeutig beschreiben (vgl. Urk. 171 und 173). Der Beschuldigte darf dabei nicht überfordert werden. Solange dieses umfassende System nicht gewährleistet ist, drohen aus Sicht der Gutachterin und der PUK beim Verlassen des stationären Massnahmesettings erneuter Suchtmittelkonsum und erneute psychotische Dekompensation, infolgedessen mit einem erheblichen Wiederanstieg des Rückfallrisikos zu rechnen wäre. Entsprechend erweist sich eine stationäre Einleitung der ambulanten Massnahme im Sinne von Art. 63 Abs. 3 StGB als dringend notwendig und angesichts ihrer relativ kurzen Dauer auch als verhältnismässig. Sie hat so lange wie nötig, jedoch maximal zwei Monate zu dauern.</w:t>
      </w:r>
    </w:p>
    <w:p>
      <w:r>
        <w:rPr>
          <w:b/>
        </w:rPr>
        <w:t>E. 8</w:t>
      </w:r>
    </w:p>
    <w:p>
      <w:r>
        <w:t>Befristung der Massnahme Der Beschuldigte benötigt trotz der in den ersten rund anderthalb Jahren erzielten Behandlungsfortschritte infolge seiner gravierenden, multiplen Erkrankung auch in Zukunft ein vielschichtiges und engmaschiges Massnahmesetting (bestehend aus einem umfassenden System von Therapie- und Kontrollmassnahmen; vgl. Erw. III. 6., 7.2. und 10.4. f.), sodass die Behandlung noch geraume Zeit in Anspruch nehmen dürfte. Eine Befristung der Massnahme ist daher sowie in Anbetracht der Schwere der Anlassdelikte (Todesdrohungen und Vergehen gegen das Waffengesetz; vgl. Erw. III. 6.1.) und der vom Beschuldigten in unbehandeltem Zustand ausgehenden ernsthaften Gefahr für weitere Gewaltstraftaten bis hin zu einem Tötungsdelikt (vgl. Erw. III. 5. und 6 f.) nicht angezeigt. Die Vollzugsbehörde wird allerdings mindestens ein Mal jährlich zu prüfen haben, ob die ambulante Behandlung fortzusetzen oder aufzuheben ist (Art. 63a StGB).</w:t>
      </w:r>
    </w:p>
    <w:p>
      <w:r>
        <w:rPr>
          <w:b/>
        </w:rPr>
        <w:t>E. 9</w:t>
      </w:r>
    </w:p>
    <w:p>
      <w:r>
        <w:t>Ergebnis Es ist eine ambulante Behandlung des Beschuldigten im Sinne von Art. 63 StGB (Behandlung psychischer Störungen, Suchtbehandlung) mit stationärer Einleitung gemäss Art. 63 Abs. 3 StGB anzuordnen, wobei die stationäre Einleitung so lange wie nötig, jedoch maximal zwei Monate zu dauern hat. Dem Beschuldigten sind für die Dauer der Massnahme zudem gestützt auf Art. 63 Abs. 2 in Verbindung mit Art. 94 f. StGB die folgenden Weisungen zu erteilen</w:t>
      </w:r>
    </w:p>
    <w:p>
      <w:r>
        <w:t>- 25 - - Einhaltung der Abstinenz von psychotropen Substanzen inkl. Alkohol mit ent- sprechenden Abstinenzkontrollen - Waffentragverbot - regelmässige Medikamenteneinnahme gemäss ärztlicher Verordnung - Einhaltung einer Tagesstruktur (in einer allgemeinpsychiatrischen Tagesklinik oder in einer spezialisierten Institution der geschützten Tätigkeit und Arbeits- integration) und – zumindest zunächst – Aufenthalt in einer therapeutischen Wohnsituation, um das selbständige Wohnen sachgerecht in die Wege zu leiten. Zudem ist – dem Antrag des Beschuldigten folgend (Urk. 184 S. 2 und 10) – für die Dauer der Behandlung eine Bewährungshilfe im Sinne von Art. 63 Abs. 2 StGB anzuordnen.</w:t>
      </w:r>
    </w:p>
    <w:p>
      <w:r>
        <w:rPr>
          <w:b/>
        </w:rPr>
        <w:t>E. 10</w:t>
      </w:r>
    </w:p>
    <w:p>
      <w:r>
        <w:t>Die Kosten der amtlichen Verteidigung und diejenigen der unentgeltlichen Rechtsvertretung der Privatklägerin werden auf die Gerichtskasse genom- men.</w:t>
      </w:r>
    </w:p>
    <w:p>
      <w:r>
        <w:rPr>
          <w:b/>
        </w:rPr>
        <w:t>E. 11</w:t>
      </w:r>
    </w:p>
    <w:p>
      <w:r>
        <w:t>(Mitteilungen)</w:t>
      </w:r>
    </w:p>
    <w:p>
      <w:r>
        <w:rPr>
          <w:b/>
        </w:rPr>
        <w:t>E. 12</w:t>
      </w:r>
    </w:p>
    <w:p>
      <w:r>
        <w:t>(Rechtsmittel)" 2. Mündliche Eröffnung und schriftliche Mitteilung mit nachfolgendem Urteil. Es wird erkannt: 1. Es wird festgestellt, dass der Beschuldigte A._____ folgende Tatbestände im Zustand der nicht selbst verschuldeten Schuldunfähigkeit erfüllt hat: - mehrfache Drohung im Sinne von Art. 180 StGB sowie - Vergehen gegen das Waffengesetz im Sinne von dessen Art. 33 Abs. 1 in Verbindung mit Art. 4 Abs. 1 lit. a und Art. 27. 2. Es wird eine ambulante Behandlung des Beschuldigten im Sinne von Art. 63 StGB (Behandlung psychischer Störungen, Suchtbehandlung) mit statio- närer Einleitung gemäss Art. 63 Abs. 3 StGB angeordnet. Die stationäre Ein- leitung hat solange wie nötig, jedoch maximal zwei Monate zu dauern.</w:t>
      </w:r>
    </w:p>
    <w:p>
      <w:r>
        <w:t>- 32 - Dem Beschuldigten werden für die Dauer der Massnahme die folgenden Weisungen erteilt: - Einhaltung der Abstinenz von psychotropen Substanzen inkl. Alkohol mit entsprechenden Abstinenzkontrollen - Waffentragverbot - regelmässige Medikamenteneinnahme gemäss ärztlicher Verordnung - Einhaltung einer Tagesstruktur (in einer allgemeinpsychiatrischen Tagesklinik oder in einer spezialisierten Institution der geschützten Tätigkeit und Arbeitsintegration) und - zumindest zunächst - Aufenthalt in einer therapeutischen Wohnsituation, um das selbständige Wohnen sachgerecht in die Wege zu leiten. Sodann wird für die Dauer der Behandlung eine Bewährungshilfe angeord- net. 3. Der vom Beschuldigten durch Haft und vorzeitigen stationären Massnah- menvollzug erlittene Freiheitsentzug (insgesamt 967 Tage) wird an die am- bulante Massnahme mit stationärer Einleitung angerechnet. 4. Die Kosten der Untersuchung und des erstinstanzlichen Verfahrens, mit Ausnahme derjenigen der amtlichen Verteidigung und der unentgeltlichen Vertretung der Privatklägerin, werden auf die Gerichtskasse genommen.</w:t>
      </w:r>
    </w:p>
    <w:p>
      <w:r>
        <w:t>- 33 - 5. Die zweitinstanzliche Gerichtsgebühr fällt ausser Ansatz. Die weiteren Kosten betragen: Fr. 12'960.– Kosten Gutachten Dr. med. C._____ Akontozahlung amtliche Verteidigung vom 08.01.2024 Fr. 4'814.75 (inkl. MwSt.) Fr. 15'000.– (zweite Zahlung) amtliche Verteidigung (inkl. MwSt.) Fr. 1'297.15 unentgeltliche Verbeiständung (inkl. MwSt.) 6. Die Kosten des Berufungsverfahrens, einschliesslich diejenigen der amtli- chen Verteidigung und der unentgeltlichen Vertretung der Privatklägerin, werden definitiv auf die Gerichtskasse genommen. 7. Mündliche Eröffnung und schriftliche Mitteilung im Dispositiv an die amtliche Verteidigung im Doppel für sich und zuhanden des  Beschuldigten (übergeben) die Staatsanwaltschaft Zürich-Sihl (versandt)  die unentgeltliche Vertretung der Privatklägerin im Doppel für sich und  die Privatklägerschaft (versandt) den Justizvollzug des Kantons Zürich, Abteilung Bewährungs- und  Vollzugsdienste (versandt) sowie in vollständiger Ausfertigung an die amtliche Verteidigung im Doppel für sich und zuhanden des  Beschuldigten die Staatsanwaltschaft Zürich-Sihl  die unentgeltliche Vertretung der Privatklägerin im Doppel für sich und  die Privatklägerschaft das Bundesamt für Polizei, Zentralstelle Waffen  und nach unbenütztem Ablauf der Rechtsmittelfrist bzw. Erledigung allfälliger Rechtsmittel an die Vorinstanz  den Justizvollzug des Kantons Zürich, Abteilung Bewährungs- und  Vollzugsdienste die Koordinationsstelle VOSTRA/DNA mit Formular A </w:t>
      </w:r>
    </w:p>
    <w:p>
      <w:r>
        <w:t>- 34 - die Koordinationsstelle VOSTRA/DNA mit dem Formular "Löschung  des DNA-Profils und Vernichtung des ED-Materials" zwecks Bestimmung der Vernichtungs- und Löschungsdaten die Sicherheitsdirektion des Kantons Zürich.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12. Mai 2025 Der Präsident: Die Gerichtsschreiberin: lic. iur. S. Volken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