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SB230263 vom 28. Juni 2024</w:t>
      </w:r>
    </w:p>
    <w:p>
      <w:r>
        <w:t>ZH Obergericht, 2024-06-28, DE</w:t>
      </w:r>
    </w:p>
    <w:p>
      <w:r>
        <w:rPr>
          <w:b/>
        </w:rPr>
        <w:t xml:space="preserve">Quelle: </w:t>
      </w:r>
      <w:r>
        <w:t>https://mcp.opencaselaw.ch/entscheid/zh_obergericht_SB230263</w:t>
      </w:r>
    </w:p>
    <w:p>
      <w:r>
        <w:t>FR: ZH_OBERGERICHT SB230263 du 28 juin 2024</w:t>
      </w:r>
    </w:p>
    <w:p>
      <w:r>
        <w:t>IT: ZH_OBERGERICHT SB230263 del 28 giugno 2024</w:t>
      </w:r>
    </w:p>
    <w:p>
      <w:pPr>
        <w:pStyle w:val="Heading2"/>
      </w:pPr>
      <w:r>
        <w:t>Erwägungen</w:t>
      </w:r>
    </w:p>
    <w:p>
      <w:r>
        <w:rPr>
          <w:b/>
        </w:rPr>
        <w:t>E. 1</w:t>
      </w:r>
    </w:p>
    <w:p>
      <w:r>
        <w:t>Hinsichtlich des Gangs des Verfahrens bis zum erstinstanzlichen Urteil und dessen Eröffnung kann auf die Ausführungen im angefochtenen Entscheid verwiesen werden (Urk. 32 E. I. und II. S. 6-9). Mit Eingaben vom 31. März 2023 bzw. vom 6. April 2023 meldeten die Staatsanwaltschaft I des Kantons Zürich (nachfolgend: Staatsanwaltschaft) sowie der Privatkläger fristwahrend Berufung an (Urk. 27; Urk. 28) und erstatteten ebenso rechtzeitig ihre Berufungserklärun- gen (Urk. 35; Urk. 36, vgl. auch Urk. 31). Mit Präsidialverfügung vom 22. Mai 2023 wurde den Beschuldigten, der Staatsanwaltschaft und dem Privatkläger Frist an- gesetzt, um zu erklären, ob Anschlussberufung erhoben werde, oder begründet ein Nichteintreten auf die Berufung zu beantragen (Urk. 38). Mit gleichentags er- gangener Präsidialverfügung wurde dem Privatkläger Frist angesetzt, um die von ihm in seiner Berufungserklärung gestellten Beweisanträge zu begründen (Urk. 40). Am 24. Mai 2023 liessen die Beschuldigten erklären, keine Anschluss- berufung zu erheben und keinen Antrag auf Nichteintreten auf die Berufung zu stellen (Urk. 42; Urk. 43). Am 1. Juni 2023 äusserte sich die Staatsanwaltschaft im selben Sinne (Urk. 44). Innert mehrfach erstreckter Frist liess der Privatkläger mit Eingabe vom 20. Juli 2023 die Begründung seiner Beweisanträge einreichen (Urk. 48). Diese wurden mit Präsidialverfügung vom 27. Juli 2023 einstweilen ab- gewiesen (Urk. 50). Die Parteien wurden am 12. Oktober 2023 zur Berufungsver- handlung auf den 28. Juni 2024 vorgeladen (Urk. 53), zu welcher die Beschuldig- ten persönlich in Begleitung ihrer Verteidiger, der ausserordentliche leitende Staatsanwalt des Untersuchungsamtes Uznach als Vertreter der Staatsanwalt- schaft I des Kantons Zürich sowie der Vertreter des Privatklägers erschienen (Prot. II S. 6). 2.1. Die Berufung hat im Umfang der Anfechtung aufschiebende Wirkung (Art. 402 StPO) und hemmt damit die Rechtskraft des angefochtenen Entscheides entsprechend. Das Berufungsgericht überprüft somit das erstinstanzliche Urteil nur in den angefochtenen Punkten (Art. 404 Abs. 1 StPO).</w:t>
      </w:r>
    </w:p>
    <w:p>
      <w:r>
        <w:t>- 9 - 2.2. Die Staatsanwaltschaft und der Privatkläger beantragen einen Schuld- spruch der Beschuldigten wegen falschen Gutachtens im Sinne von Art. 307 Abs. 1 StGB sowie eine entsprechende Bestrafung unter Kosten- und Entschädi- gungsfolgen (Urk. 35 S. 1; Urk. 36 S. 4; Urk. 58 S. 1; Urk. 59 S. 2). Nicht ange- fochten ist das Nichteintreten auf die Zivilklage des Privatklägers (Dispositivzif- fer 3). Insoweit ist das vorinstanzliche Urteil in Rechtskraft erwachsen, was vorab mit Beschluss festzustellen ist. II. Beweisanträge</w:t>
      </w:r>
    </w:p>
    <w:p>
      <w:r>
        <w:rPr>
          <w:b/>
        </w:rPr>
        <w:t>E. 1.1</w:t>
      </w:r>
    </w:p>
    <w:p>
      <w:r>
        <w:t>Bei diesem Verfahrensausgang ist nicht zu beanstanden, dass die Vorin- stanz keine Kosten erhoben hat.</w:t>
      </w:r>
    </w:p>
    <w:p>
      <w:r>
        <w:rPr>
          <w:b/>
        </w:rPr>
        <w:t>E. 1.2</w:t>
      </w:r>
    </w:p>
    <w:p>
      <w:r>
        <w:t>Entsprechend hat die Vorinstanz zutreffend festgestellt, dass den Be- schuldigten eine Prozessentschädigung zuzusprechen und eine entsprechende Forderung des Privatklägers abzuweisen ist (Urk. 32 E. VI.B. und C. S. 52-54). Bezüglich der Höhe der den Beschuldigten für die Untersuchung und das erstin- stanzliche Gerichtsverfahren auszurichtenden Entschädigungen kann auf die zu- treffenden Erwägungen des vorinstanzlichen Entscheides verwiesen werden (Urk. 32 E. VI.B.2. und VI.B.3. S. 52 f.).</w:t>
      </w:r>
    </w:p>
    <w:p>
      <w:r>
        <w:rPr>
          <w:b/>
        </w:rPr>
        <w:t>E. 1.3</w:t>
      </w:r>
    </w:p>
    <w:p>
      <w:r>
        <w:t>Das erstinstanzliche Kosten- und Entschädigungsdispositiv (Ziff. 4 bis 7) ist somit zu bestätigen. 2. Zweitinstanzliches Verfahren 2.1. Die Entscheidgebühr für das Berufungsverfahren ist vorliegend auf Fr. 4'000.– zu veranschlagen. 2.2. Die Kosten des Berufungsverfahrens haben die Parteien nach Massgabe ihres Obsiegens und Unterliegens zu tragen (Art. 428 Abs. 1 StPO). Inwiefern eine Partei im Sinne dieser Bestimmung obsiegt oder unterliegt, hängt insbeson- dere davon ab, in welchem Ausmass ihre im Rahmen der Berufung gestellten An- träge gutgeheissen werden (vgl. Urteil des Bundesgerichts 6B_1344/2019 vom</w:t>
      </w:r>
    </w:p>
    <w:p>
      <w:r>
        <w:rPr>
          <w:b/>
        </w:rPr>
        <w:t>E. 4</w:t>
      </w:r>
    </w:p>
    <w:p>
      <w:r>
        <w:t>Es lässt sich somit in objektiver Hinsicht offensichtlich nicht nachweisen, dass das Gutachten der Beschuldigten falsch ist.</w:t>
      </w:r>
    </w:p>
    <w:p>
      <w:r>
        <w:rPr>
          <w:b/>
        </w:rPr>
        <w:t>E. 5</w:t>
      </w:r>
    </w:p>
    <w:p>
      <w:r>
        <w:t>Umso weniger lässt sich nachweisen, die Beschuldigten hätten bewusst ein falsches Gutachten erstellt oder dies zumindest in Kauf genommen. Die Staatsanwaltschaft sowie der Vertreter des Privatklägers bringen in dieser Hin- sicht vor, der Beschuldigte C._____ habe den Gutachtensauftrag aus persönli- chen Gründen an sich gezogen bzw. die Beschuldigten hätten sich bei der Erstel- lung ihres Gutachtens von sachfremden Motiven leiten lassen, um ihren eigenen sowie den Ruf des L._____ zu verteidigen, mithin habe eine Befangenheit vorge- legen (Urk. 58 S. 2 und 6; Urk. 59 S. 3 ff. und 19). Selbst wenn ein derartiges In- teresse bestanden hätte, ist – wie vorstehend erwogen – bereits in objektiver Hin- sicht kein falsches Gutachten nachgewiesen. Sodann ist festzuhalten, dass eine Umteilung eines Gutachtensauftrags innerhalb desselben Instituts nichts Ausser- gewöhnliches ist und von den Parteien im Basisverfahren auch nicht moniert wurde. Darüber hinaus bestehen keine Anhaltspunkte dafür, dass die Beschuldig- ten in ihrem Gutachten aus den objektiven Befunden (Einblutungen hinter dem rechten Ohr und im rechten Augenunterlid) absichtlich falsche Schlussfolgerun- gen gezogen hätten, gelangen sie doch nachvollziehbar und gestützt auf densel- ben Ansatz wie Prof. Dr. E._____ und Prof. Dr. F._____ zum Schluss, es habe</w:t>
      </w:r>
    </w:p>
    <w:p>
      <w:r>
        <w:t>- 19 - aufgrund von Stauungsblutungen infolge der Strangulation Lebensgefahr bestan- den.</w:t>
      </w:r>
    </w:p>
    <w:p>
      <w:r>
        <w:rPr>
          <w:b/>
        </w:rPr>
        <w:t>E. 6</w:t>
      </w:r>
    </w:p>
    <w:p>
      <w:r>
        <w:t>Die Beschuldigten sind somit freizusprechen. IV. Kosten- und Entschädigungsfolgen 1. Erstinstanzliches Verfahren</w:t>
      </w:r>
    </w:p>
    <w:p>
      <w:r>
        <w:rPr>
          <w:b/>
        </w:rPr>
        <w:t>E. 11</w:t>
      </w:r>
    </w:p>
    <w:p>
      <w:r>
        <w:t>März 2020 E. 2.2.). Nachdem sowohl die Staatsanwaltschaft als auch der Pri- vatkläger Berufung erhoben haben und im gleichen Umfang unterliegen, sind die</w:t>
      </w:r>
    </w:p>
    <w:p>
      <w:r>
        <w:t>- 20 - Kosten des Berufungsverfahrens zur Hälfte dem Privatkläger aufzuerlegen und zur Hälfte auf die Gerichtskasse zu nehmen. 2.3. Wird der Beschuldigte freigesprochen, so hat er Anspruch auf Ersatz der Aufwendungen für die angemessene Ausübung seiner Verfahrensrechte (Art. 429 Abs. 1 lit. a StPO i.V.m. Art. 436 Abs. 1 StPO). Den Beschuldigten ist daher eine angemessene Prozessentschädigung für anwaltliche Vertretung im Berufungsver- fahren zuzusprechen. Da vorliegend sowohl die Staatsanwaltschaft als auch der Privatkläger Berufung gegen das vorinstanzliche Urteil erhoben, rechtfertigt es sich, die Prozessentschädigungen für die anwaltliche Verteidigung der Beschul- digten zur Hälfte auf die Gerichtskasse zu nehmen und zur Hälfte dem Privatklä- ger aufzuerlegen (vgl. BGE 139 IV 45 E. 1.2 = Pra 102 [2013] Nr. 60). 2.4.1. Die Verteidigung des Beschuldigten C._____ beziffert ihre Aufwendungen und Auslagen für das Berufungsverfahren auf Fr. 8'587.20 (Urk. 62). Die geltend gemachten Aufwendungen erweisen sich als vor dem Hintergrund der Ansätze gemäss Anwaltsgebührenverordnung (AnwGebV) im Rahmen und erscheinen an- gemessen. Unter Berücksichtigung des geltend gemachten, in der Honorarnote jedoch noch nicht erfassten Aufwands für die Berufungsverhandlung zuzüglich Weg und Nachbesprechung des vorliegenden Urteils (vgl. Urk. 61 Rz. 37 S. 15) erweist sich eine Prozessentschädigung von pauschal Fr. 12'000.– (inkl. MwSt.) als angemessen, wovon die Hälfte auf die Gerichtskasse zu nehmen und die an- dere Hälfte vom Privatkläger zu bezahlen ist. 2.4.2. Die Verteidigung des Beschuldigten D._____ macht für das Berufungsver- fahren einen Aufwand von insgesamt Fr. 11'037.90 geltend (Urk. 64), was vor dem Hintergrund der Ansätze gemäss Anwaltsgebührenverordnung (AnwGebV) ebenfalls angemessen erscheint. Unter Berücksichtigung des geltend gemachten, aber ebenfalls noch nicht erfassten Aufwands für die Berufungsverhandlung zu- züglich Weg und Nachbesprechung des vorliegenden Urteils (Urk. 63 Rz. 28 S. 8) ist eine Prozessentschädigung von pauschal Fr. 13'500.– (inkl. MwSt.) angemes- sen, wovon die Hälfte auf die Gerichtskasse zu nehmen und die andere Hälfte vom Privatkläger zu bezahlen ist.</w:t>
      </w:r>
    </w:p>
    <w:p>
      <w:r>
        <w:t>- 21 - 2.5. Ausgangsgemäss entfällt eine Prozessentschädigung des Privatklägers auch für seine Aufwendungen im Berufungsverfahren.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