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SB230007 vom 24. November 2023</w:t>
      </w:r>
    </w:p>
    <w:p>
      <w:r>
        <w:t>ZH Obergericht, 2023-11-24, DE</w:t>
      </w:r>
    </w:p>
    <w:p>
      <w:r>
        <w:rPr>
          <w:b/>
        </w:rPr>
        <w:t xml:space="preserve">Quelle: </w:t>
      </w:r>
      <w:r>
        <w:t>https://mcp.opencaselaw.ch/entscheid/zh_obergericht_SB230007</w:t>
      </w:r>
    </w:p>
    <w:p>
      <w:r>
        <w:t>FR: ZH_OBERGERICHT SB230007 du 24 novembre 2023</w:t>
      </w:r>
    </w:p>
    <w:p>
      <w:r>
        <w:t>IT: ZH_OBERGERICHT SB230007 del 24 novembre 2023</w:t>
      </w:r>
    </w:p>
    <w:p>
      <w:pPr>
        <w:pStyle w:val="Heading2"/>
      </w:pPr>
      <w:r>
        <w:t>Erwägungen</w:t>
      </w:r>
    </w:p>
    <w:p>
      <w:r>
        <w:rPr>
          <w:b/>
        </w:rPr>
        <w:t>E. 1</w:t>
      </w:r>
    </w:p>
    <w:p>
      <w:r>
        <w:t>Verfahrensgang</w:t>
      </w:r>
    </w:p>
    <w:p>
      <w:r>
        <w:rPr>
          <w:b/>
        </w:rPr>
        <w:t>E. 1.1</w:t>
      </w:r>
    </w:p>
    <w:p>
      <w:r>
        <w:t>Die Vorinstanz verpflichtete den Beschuldigten, der Privatklägerin eine Ge- nugtuung in der Höhe von Fr. 10'000.–, zuzüglich 5 % Zins seit dem Ereignisdatum vom 19. November 2021, zu bezahlen (Urk. 51 S. 96).</w:t>
      </w:r>
    </w:p>
    <w:p>
      <w:r>
        <w:rPr>
          <w:b/>
        </w:rPr>
        <w:t>E. 1.2</w:t>
      </w:r>
    </w:p>
    <w:p>
      <w:r>
        <w:t>Die Verteidigung beantragte namens des Beschuldigten, die Zivilansprüche der Privatklägerin seien zufolge Freispruchs abzuweisen. Darüber hinaus seien die zur Festsetzung des Genugtuungsbetrages erforderlichen Umstände von der Pri- vatklägerin nur ungenügend substantiiert worden, weshalb die Zivilklage der Privat- klägerin im Falle eines Schuldspruches des Beschuldigten auf den Zivilweg zu ver- weisen sei (Urk. 40 S. 1; Urk. 66 S. 11 f.).</w:t>
      </w:r>
    </w:p>
    <w:p>
      <w:r>
        <w:rPr>
          <w:b/>
        </w:rPr>
        <w:t>E. 1.3</w:t>
      </w:r>
    </w:p>
    <w:p>
      <w:r>
        <w:t>Die Privatklägerin liess durch ihre Rechtsvertreterin im Rahmen der Beru- fungsverhandlung den Antrag auf Abweisung der Rechtsbegehren des Berufungs- klägers bzw. auf Bestätigung des vorinstanzlichen Entscheids stellen (Urk. 65 S. 2). 2. Grundlagen Bezüglich der Rechtsgrundlagen ist auf die zutreffenden Erwägungen im vorin- stanzlichen Entscheid zu verweisen (Urk. 51 S. 90 f.). 3. Würdigung Die Würdigung zu den Zivilansprüchen durch die Vorinstanz erscheint sorgfältig, umfassend und überzeugend (Urk. 51 S. 91-93), weswegen darauf verwiesen wer- den kann (Art. 82 Abs. 4 StPO), zumal es sich bei der Festsetzung der Genugtuung um einen Ermessensentscheid handelt. Der Beschuldigte ist daher zu verpflichten, der Privatklägerin Fr. 10'000.–, zuzüglich 5 % Zins ab 19. November 2021, als Ge- nugtuung zu bezahlen.</w:t>
      </w:r>
    </w:p>
    <w:p>
      <w:r>
        <w:t>- 45 - VIII. Kosten- und Entschädigungsfolgen 1. Erstinstanzliche Kostenauferlegung Nachdem es auch im Berufungsverfahren bei einem vollumfänglichen Schuld- spruch bleibt, ist die erstinstanzliche Kostenauflage (Dispositivziffer 9) zu bestäti- gen (Art. 426 Abs. 1 Satz 1 und Abs. 2 StPO). 2. Kosten des Berufungsverfahrens</w:t>
      </w:r>
    </w:p>
    <w:p>
      <w:r>
        <w:rPr>
          <w:b/>
        </w:rPr>
        <w:t>E. 2</w:t>
      </w:r>
    </w:p>
    <w:p>
      <w:r>
        <w:t>Grundlagen der Beweiswürdigung, Beweismittel und Verwertbarkeit sowie all- gemeine Glaubwürdigkeit der Verfahrensbeteiligten Hierzu kann auf die zutreffenden Erwägungen im vorinstanzlichen Entscheid ver- wiesen werden (Art. 82 Abs. 4 StPO, Urk. 51 S. 8-13).</w:t>
      </w:r>
    </w:p>
    <w:p>
      <w:r>
        <w:t>- 9 -</w:t>
      </w:r>
    </w:p>
    <w:p>
      <w:r>
        <w:rPr>
          <w:b/>
        </w:rPr>
        <w:t>E. 2.1</w:t>
      </w:r>
    </w:p>
    <w:p>
      <w:r>
        <w:t>Die Gerichtsgebühr für das Berufungsverfahren ist auf Fr. 4'000.– zu veran- schlagen. Im Berufungsverfahren werden die Kosten nach Obsiegen und Unterlie- gen auferlegt (Art. 428 Abs. 1 Satz 1 StPO). Der Beschuldigte unterliegt mit seiner Berufung vollumfänglich, während die Staatsanwaltschaft mit ihrer Anschlussberu- fung weitestgehend obsiegt. Die Kosten des Berufungsverfahrens sind daher, mit Ausnahme derjenigen der amtlichen Verteidigung und der Kosten der unentgeltli- chen Vertretung der Privatklägerschaft, dem Beschuldigten aufzuerlegen. Die Kos- ten der amtlichen Verteidigung und die Kosten der unentgeltlichen Vertretung der Privatklägerschaft sind auf die Gerichtskasse zu nehmen, wobei die Rückzahlungs- pflicht des Beschuldigten gemäss Art. 135 Abs. 4 StPO und Art. 138 Abs. 1 StPO vorbehalten bleibt.</w:t>
      </w:r>
    </w:p>
    <w:p>
      <w:r>
        <w:rPr>
          <w:b/>
        </w:rPr>
        <w:t>E. 2.1.1</w:t>
      </w:r>
    </w:p>
    <w:p>
      <w:r>
        <w:t>Hat der Täter durch eine oder mehrere Handlungen die Voraussetzun- gen für mehrere gleichartige Strafen erfüllt, so verurteilt ihn das Gericht zu der Strafe der schwersten Straftat und erhöht sie angemessen. Es darf jedoch das Höchstmass der angedrohten Strafe (Strafrahmen) nicht um mehr als die Hälfte erhöhen. Dabei ist es an das gesetzliche Höchstmass der Strafart (z.B. 180 Tages- sätze Geldstrafe) gebunden (Art. 49 Abs. 1 StGB).</w:t>
      </w:r>
    </w:p>
    <w:p>
      <w:r>
        <w:rPr>
          <w:b/>
        </w:rPr>
        <w:t>E. 2.1.2</w:t>
      </w:r>
    </w:p>
    <w:p>
      <w:r>
        <w:t>Für die Bildung einer Gesamtstrafe hat das Gericht in einem ersten Schritt den Strafrahmen für die schwerste Straftat zu bestimmen und alsdann die Einsatzstrafe für diese Tat, unter Einbezug aller straferhöhenden und strafmindern- den Umstände, innerhalb dieses Strafrahmens festzusetzen. Bei der Bestimmung des Strafrahmens für die schwerste Tat ist von der abstrakten Strafandrohung aus- zugehen: Schwerer ist die Tat mit der höheren Höchststrafe; sieht eine weniger</w:t>
      </w:r>
    </w:p>
    <w:p>
      <w:r>
        <w:t>- 22 - schwere Tat eine höhere Mindeststrafe vor, so bestimmt diese den unteren Rand des Strafrahmens (vgl. Urteil des Bundesgerichts 6B_681/2013 vom 26. Mai 2014 E. 1.3.1). In einem zweiten Schritt hat das Gericht diese Einsatzstrafe unter Einbe- zug der anderen Straftaten zu einer Gesamtstrafe zu erhöhen (Urteil des Bundes- gerichts 6B_157/2014 vom 26. Januar 2015 E. 2.2; TRECHSEL/THOMMEN, in: Trech- sel/Pieth [Hrsg.], Schweizerisches Strafgesetzbuch, Praxiskommentar, 4. Aufl. 2021, N 8 zu Art. 49 StGB). Die Einzelstrafen sind unter Einbezug aller straferhö- henden und strafmindernden Tatumstände grundsätzlich innerhalb des ordentli- chen Strafrahmens des jeweiligen Straftatbestandes und nicht desjenigen mit der abstrakt höchsten Strafandrohung festzusetzen (BGE 142 IV 265 E. 2.4.3 S. 271). Entgegen einer auch in der Praxis verbreiteten Auffassung wird der ordentliche Strafrahmen durch Strafschärfungs- oder Strafmilderungsgründe nicht automatisch erweitert, worauf dann innerhalb dieses neuen Rahmens die Strafe nach den übli- chen Zumessungskriterien festzusetzen wäre. Zwar ist auch in der bundesgericht- lichen Rechtsprechung darauf hingewiesen worden, das Gesetz sehe eine Straf- rahmenerweiterung vor. Damit sollte aber nur ausgedrückt werden, dass der Rich- ter infolge eines Strafschärfungs- bzw. Strafmilderungsgrundes nicht mehr in jedem Fall an die Grenze des ordentlichen Strafrahmens gebunden ist. Der ordentliche Rahmen ist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 fen, die einen objektiv an sich leichten Tatvorwurf weiter relativieren, sodass eine Strafe innerhalb des ordentlichen Rahmens dem Rechtsempfinden widerspräche. Dabei hat der Richter zu entscheiden, in welchem Umfang er den unteren Rahmen wegen der besonderen Umstände erweitern will. Der vom Gesetzgeber vorgege- bene ordentliche Rahmen ermöglicht in aller Regel, für eine einzelne Tat die ange- messene Strafe festzulegen. Er versetzt den Richter namentlich in die Lage, die denkbaren Abstufungen des Verschuldens zu berücksichtigen. Das Vorliegen eines Strafmilderungsgrundes allein führt deshalb grundsätzlich nicht dazu, den ordentli- chen Strafrahmen zu unterschreiten. Dazu bedarf es weiterer ins Gewicht fallender Umstände, die das Verschulden als besonders leicht erscheinen lassen. Nur eine</w:t>
      </w:r>
    </w:p>
    <w:p>
      <w:r>
        <w:t>- 23 - solche Betrachtungsweise vermag der gesetzgeberischen Wertung des Unrechts- gehaltes einer Straftat und damit letztlich der Ausgleichsfunktion (auch) des Straf- rechts Rechnung zu tragen (BGE 136 IV 55 ff., 63).</w:t>
      </w:r>
    </w:p>
    <w:p>
      <w:r>
        <w:rPr>
          <w:b/>
        </w:rPr>
        <w:t>E. 2.1.3</w:t>
      </w:r>
    </w:p>
    <w:p>
      <w:r>
        <w:t>Die Bildung einer Gesamtstrafe im Sinne von Art. 49 Abs. 1 StGB ist nur bei gleichartigen Strafen möglich. Dass die anzuwendenden Strafbestimmungen abstrakt gleichartige Strafen vorsehen, genügt nicht. Vielmehr ist nach der konkre- ten Methode für jeden einzelnen Normverstoss die entsprechende Strafe zu be- stimmen. Ungleichartige Strafen – wie Geld- und Freiheitsstrafe – sind daher ku- mulativ zu verhängen (BGE 142 IV 265, 267 f. E. 2.3.2; bestätigt in Urteil des Bun- desgerichts 6B_619/2019 vom 11. März 2020 E. 3.3).</w:t>
      </w:r>
    </w:p>
    <w:p>
      <w:r>
        <w:rPr>
          <w:b/>
        </w:rPr>
        <w:t>E. 2.2</w:t>
      </w:r>
    </w:p>
    <w:p>
      <w:r>
        <w:t>Die amtliche Verteidigung ist für das Berufungsverfahren mit Fr. 4'590.– inklu- sive Mehrwertsteuer (Urk. 67, zuzüglich 4 Stunden Aufwand für die Berufungsver- handlung und 1 Stunde für die Nachbesprechung) aus der Gerichtskasse zu ent- schädigen.</w:t>
      </w:r>
    </w:p>
    <w:p>
      <w:r>
        <w:rPr>
          <w:b/>
        </w:rPr>
        <w:t>E. 2.3</w:t>
      </w:r>
    </w:p>
    <w:p>
      <w:r>
        <w:t>Die unentgeltliche Rechtsvertretung der Privatklägerschaft ist für das Beru- fungsverfahren mit pauschal Fr. 3'000.– aus der Gerichtskasse zu entschädigen. Der in ihrer Honorarnote ausgewiesene Aufwand über einen Betrag von Fr. 4'477.20 (Urk. 63) erweist sich als deutlich übersetzt. Da die Privatklägervertre- terin lediglich die Bestätigung des vorinstanzlichen Entscheids beantragt hat, er- weist es sich als unnötig, dass sie sich nochmals eingehend zum Schuldpunkt ge- äussert hat. Dies gilt umso mehr, als die Staatsanwaltschaft Anschlussberufung erhoben, und damit zum Schuldpunkt plädiert hat. Die Hauptaufgabe der Vertrete-</w:t>
      </w:r>
    </w:p>
    <w:p>
      <w:r>
        <w:t>- 46 - rin der Privatklägerin hätte darin bestanden, Ausführungen zur Genugtuungsforde- rung der Privatklägerin zu machen. Diese Ausführungen machen aber einen ver- schwindend kleinen Teil ihres Plädoyers aus (vgl. Urk. 63 S. 5). Es wird beschlossen:</w:t>
      </w:r>
    </w:p>
    <w:p>
      <w:r>
        <w:rPr>
          <w:b/>
        </w:rPr>
        <w:t>E. 3</w:t>
      </w:r>
    </w:p>
    <w:p>
      <w:r>
        <w:t>Vorbemerkung Die Würdigung des Sachverhalts durch die Vorinstanz erscheint grundsätzlich sorgfältig, umfassend und überzeugend (Urk. 51 S. 13-50), weswegen im Wesent- lichen darauf verwiesen werden kann (Art. 82 Abs. 4 StPO). Die nachfolgenden Er- wägungen sind daher primär präzisierender Natur.</w:t>
      </w:r>
    </w:p>
    <w:p>
      <w:r>
        <w:rPr>
          <w:b/>
        </w:rPr>
        <w:t>E. 3.1</w:t>
      </w:r>
    </w:p>
    <w:p>
      <w:r>
        <w:t>Solch besondere Umstände sind in Art. 66a Abs. 2 StGB verankert. Wann ein persönlicher Härtefall vorliegt, wird vom Gesetz nicht definiert. Die Härtefallklausel ist nach Intention und Gesetzeswortlaut restriktiv ("in modo restrittivo") anzuwen- den. Ein Härtefall lässt sich erst bei einem Eingriff von einer gewissen Tragweite ("di una certa portata") in den Anspruch des Ausländers auf das in Art. 13 BV (bzw. Art. 8 EMRK) gewährleistete Privat- und Familienleben annehmen (Urteil des Bun- desgerichts 6B_371/2018 vom 21. August 2018 E. 2.5). Der Entscheid wird in das Ermessen des Gerichtes gelegt, welches den Verhältnismässigkeitsgrundsatz zu beachten hat. Gemäss den Feststellungen des Bundesgerichts ist der Botschaft keine Definition der Härtefallklausel zu entnehmen, und aus den parlamentarischen Debatten ergeben sich keine nützlichen Auslegungselemente. Jedoch geht daraus hervor, dass der Gesetzgeber die Ausnahmeklausel restriktiv regeln und das rich- terliche Ermessen soweit als möglich reduzieren wollte (BGE 144 IV 332 E. 3.3.1). Gemäss der Härtefallklausel kann ausnahmsweise von einer obligatorischen Lan- desverweisung abgesehen werden, wenn diese für den Ausländer einen schweren persönlichen Härtefall bewirken würde und die öffentlichen Interessen an der Lan- desverweisung gegenüber den privaten Interessen des Ausländers am Verbleib in der Schweiz nicht überwiegen. Der besonderen Situation von Ausländern, die in der Schweiz geboren oder aufgewachsen sind, ist dabei Rechnung zu tragen. Als in der Schweiz aufgewachsen kann gelten, wer während fünf Jahren die obligatori- sche Schule besucht oder einen grossen Teil der früheren Kindheit in der Schweiz verbracht hat (ZURBRÜGG/HRUSCHKA, in: Niggli/Wiprächtiger [Hrsg.], Basler Kom- mentar Strafrecht I, 4. Aufl. 2019, N 124 zu Art. 66a StGB). Bei Personen, die in der Schweiz geboren oder aufgewachsen sind, liegt jedoch nicht automatisch ein</w:t>
      </w:r>
    </w:p>
    <w:p>
      <w:r>
        <w:t>- 35 - Härtefall vor. Ein solcher bestimmt sich nicht anhand von starren Altersangaben oder einer bestimmten Dauer der Anwesenheit, sondern setzt eine Einzelfallprü- fung voraus, bei der die gängigen Integrationskriterien anzuwenden sind (Urteil des Bundesgerichts 6B_690/2019 vom 4. Dezember 2019 E. 3.4.4).</w:t>
      </w:r>
    </w:p>
    <w:p>
      <w:r>
        <w:rPr>
          <w:b/>
        </w:rPr>
        <w:t>E. 3.1.1</w:t>
      </w:r>
    </w:p>
    <w:p>
      <w:r>
        <w:t>Gemäss bundesgerichtlicher Rechtsprechung kann die Beurteilung ei- nes Härtefalles kriteriengeleitet nach der Bestimmung über den "schwerwiegenden persönlichen Härtefall" gemäss Art. 31 Abs. 1 der Verordnung über die Zulassung, Aufenthalt und Erwerbstätigkeit vom 24. Oktober 2007 vorgenommen werden (Ur- teil des Bundesgerichts 6B_659/2018 vom 20. September 2018 E. 3.3.3). Diese Kriterien sind insbesondere die Integration in der Schweiz, die Familienverhält- nisse, die finanziellen Verhältnisse, die Dauer der Anwesenheit in der Schweiz, der Gesundheitszustand sowie die Möglichkeiten für eine Wiedereingliederung im Her- kunftsland. Weitere Kriterien sind die Aufenthaltsdauer und die Resozialisierungs- chancen sowie die Rückfallgefahr und wiederholte Delinquenz (Urteile des Bundes- gerichts 6B_651/2018 vom 17. Oktober 2018 E. 8.3.3; 6B_659/2018 vom 20. Sep- tember 2018 E. 3.3.3; 6B_873/2018 vom 15. Februar 2019 E. 3.1; je mit Hinwei- sen). Härtefallbegründende Aspekte müssen grundsätzlich den Betroffenen selbst treffen. Treten sie bei Dritten auf, sind sie nur dann zu berücksichtigen, wenn sie sich zumindest indirekt auch auf den Betroffenen auswirken. In diesem Rahmen können namentlich auch die drohenden Nachteile für die Familie und insbesondere die Kinder der von einer Landesverweisung bedrohten Person berücksichtigt wer- den. Allerdings ist der Ausländer, der eine Katalogtat verübt, auch dann grundsätz- lich des Landes zu verweisen, wenn er mit Kindern hier in der Schweiz lebt und einer Arbeit nachgeht. Um einen schweren persönlichen Härtefall annehmen zu können, müssen in der Regel weitere Kriterien hinzutreten, namentlich eine starke Verwurzelung in der Schweiz und/oder grosse Schwierigkeiten, sich im Heimatstaat privat und beruflich wieder zurechtzufinden (Urteil des Obergerichts des Kantons Zürich SB180247-O vom 19. November 2018 E. V.7). Allerdings sind auch die Si- tuation im Heimatland des Beschuldigten und in diesem Zusammenhang auch mögliche Vollzugshindernisse zu berücksichtigen (Urteil des Bundesgerichts 6B_651/2018 vom 17. Oktober 2018 E. 8.3.3), auch wenn nicht per se von einem Härtefall auszugehen ist, solange die Vollzugshindernisse nicht direkt mit der be-</w:t>
      </w:r>
    </w:p>
    <w:p>
      <w:r>
        <w:t>- 36 - treffenden Person zusammenhängen (Urteil des Obergerichts des Kantons Zürich SB170246-O vom 6. Dezember 2017 E. 3.5).</w:t>
      </w:r>
    </w:p>
    <w:p>
      <w:r>
        <w:rPr>
          <w:b/>
        </w:rPr>
        <w:t>E. 3.2</w:t>
      </w:r>
    </w:p>
    <w:p>
      <w:r>
        <w:t>Vorab ist auf die Erwägungen bezüglich des Vorlebens und der persönlichen Verhältnisse des Beschuldigten sowie auf seine Vorstrafen im Rahmen der Würdi- gung der Täterkomponente bei der Strafzumessung zu verweisen (Erw. IV.5.1. und 5.2.).</w:t>
      </w:r>
    </w:p>
    <w:p>
      <w:r>
        <w:rPr>
          <w:b/>
        </w:rPr>
        <w:t>E. 3.3</w:t>
      </w:r>
    </w:p>
    <w:p>
      <w:r>
        <w:t>Die Kernfamilie des Beschuldigten, seine Kinder und seine Lebenspartnerin und Mutter der gemeinsamen Kinder, lebt zwar in der Schweiz, zudem auch seine Eltern. Ein Teil der Verwandten des Beschuldigten wohnt aber noch immer in H._____ (Urk. D1/4/3 S. 9 F 45 ff.; Urk. 36 S. 23). In der Strafuntersuchung auf die mögliche Landesverweisung angesprochen, machte der Beschuldigte geltend, es würde nicht einfach werden, für ihn, seine Familie und seine Kinder, sondern sicher schwierig. Es sei für ihn eigentlich auch nicht möglich, nach H._____ zurückzukeh- ren, da er hier sein Leben organisiert habe. Nun auf einmal zurückzukehren und neu zu starten, wäre nicht einfach. Seine Zukunft sehe er deshalb hier in der Schweiz (Urk. D1/4/3 S. 9 F 59 ff.). Vor Vorinstanz erklärte er, dass er eigentlich hier in der Schweiz weiterleben wolle. Sein Leben sei eigentlich hier, hier sei er aufgewachsen. Er sei mit zwölf Jahren in die Schweiz gekommen, er habe hier alles gemacht, seine Lehre abgeschlossen, und seine Familie wohne auch hier. Es wäre schlimm, wenn er zurück nach H._____ gehen müsste. Er habe dort nichts (Urk. 36 S. 22). Dass er in besonderem Masse durch die anzuordnende Landesverweisung betroffen wäre, vermochte er allerdings nicht darzutun. So führte er selbst aus, seine Kontakte nach H._____ seien "auch gut" (Urk. D1/4/3 S. 9 F 54). Ausserdem lebten dort noch immer seine Tanten und Onkel, auch wenn er nur zur Schwester seiner Mutter ein enges Verhältnis habe. (…) [Einwohner des Staates H._____] hätten immer eine grosse Familie. Auch bezüglich der Wohnsituation hätte es der Beschuldigte gut, das den Eltern gehörende Haus stehe – gemeint im Zeitpunkt der Hauptverhandlung vor Vorinstanz – zurzeit leer. Es gebe aber jemanden, der als Hauswart nach dem Haus schaue (Urk. 36 S. 23). Der Beschuldigte verfügt somit auch zu seinem Heimatland über durchaus sehr enge Bindungen. Hinsichtlich sei-</w:t>
      </w:r>
    </w:p>
    <w:p>
      <w:r>
        <w:t>- 37 - nes Hobbies, dem Fussball, ist zu bemerken, dass er dieses in seiner Heimat im selben Umfang betreiben könnte, wie das in der Schweiz der Fall ist.</w:t>
      </w:r>
    </w:p>
    <w:p>
      <w:r>
        <w:rPr>
          <w:b/>
        </w:rPr>
        <w:t>E. 3.4</w:t>
      </w:r>
    </w:p>
    <w:p>
      <w:r>
        <w:t>In wirtschaftlicher Hinsicht kann der Beschuldigte, auch wenn seine Garage gemäss eigenen Angaben zumindest in den letzten Jahren nicht gut laufe und er Schulden von Fr. 110'000.– angehäuft habe (Urk. 36 S. 7 ff.), als wirtschaftlich gut integriert bezeichnet werden, war er doch seit Lehrabschluss stets erwerbstätig und gelingt es ihm zusammen mit seiner Lebenspartnerin, das wirtschaftliche Auskom- men der Familie mit drei Kindern zu bestreiten. Nachdem es sich bei seiner mittels einer Einzelfirma betriebenen Autogarage aber um einen Einmannbetrieb handelt, ist davon auszugehen, dass es dem Beschuldigten auch in H._____ oder jedem anderen EU-/EFTA-Land möglich wäre, im selben Rahmen als Automechaniker be- rufstätig zu sein. Die Landesverweisung stünde der Erwerbstätigkeit des Beschul- digten im bisherigen Rahmen somit nicht entgegen.</w:t>
      </w:r>
    </w:p>
    <w:p>
      <w:r>
        <w:rPr>
          <w:b/>
        </w:rPr>
        <w:t>E. 3.5</w:t>
      </w:r>
    </w:p>
    <w:p>
      <w:r>
        <w:t>Was die Integration des Beschuldigten in die hiesige Rechtsordnung betrifft, so fällt negativ ins Gewicht, dass er – auch wenn es sich bei den verhängten Sank- tionen bislang lediglich um Geldstrafen handelte – über fünf Einträge im Strafregis- ter seit 2016 verfügt (Urk. 53), wobei diese in regelmässigen Abständen ergingen und er sich unterschiedlicher Delikte strafbar machte. Dafür, dass beim Beschul- digten eine Einsicht in sein Verhalten und die Bereitschaft gegeben wären, die hie- sige Rechtsordnung zu akzeptieren bzw. aus den erfolgten Verurteilungen zu ler- nen und die richtigen Schlüsse für die Zukunft zu ziehen, bestehen daher ernsthafte Bedenken. Seine Integration in die hiesige Rechtsordnung ist daher nur in stark limitiertem Masse gegeben.</w:t>
      </w:r>
    </w:p>
    <w:p>
      <w:r>
        <w:rPr>
          <w:b/>
        </w:rPr>
        <w:t>E. 3.6</w:t>
      </w:r>
    </w:p>
    <w:p>
      <w:r>
        <w:t>Hinsichtlich einer möglichen Wiedereingliederung des Beschuldigten in H._____ ist zu berücksichtigen, dass er P._____ als seine Muttersprache angibt – vor Vorinstanz erklärte der Beschuldigte, er spreche mit den Kindern und seiner Lebenspartnerin ebenfalls P._____ – und deshalb insbesondere sprachlich bei ei- ner Eingliederung beziehungsweise Reintegration in H._____ nicht eingeschränkt wäre (Urk. 36 S. 2). Weiter leben nach wie vor Cousins, Tanten und Onkel des Be- schuldigten in H._____, weshalb er auch dort sicherlich auf Unterstützung von sei- ner Familie und Verwandten zählen kann. Auch besucht er regelmässig sein Hei-</w:t>
      </w:r>
    </w:p>
    <w:p>
      <w:r>
        <w:t>- 38 - matland und verbringt dort mindestens einmal pro Jahr Ferien (Urk. 36 S. 4). Be- sonders intensive, über eine normale Integration hinausgehende private Bindungen gesellschaftlicher oder beruflicher Natur des Beschuldigten in der Schweiz sind da- gegen nicht gegeben.</w:t>
      </w:r>
    </w:p>
    <w:p>
      <w:r>
        <w:rPr>
          <w:b/>
        </w:rPr>
        <w:t>E. 3.7</w:t>
      </w:r>
    </w:p>
    <w:p>
      <w:r>
        <w:t>Bezüglich der Beziehung zu seiner Partnerin sind keine Gründe ersichtlich, weswegen sie ihm nicht ins Ausland folgen könnte, hat sie doch als (…) Staatsan- gehörige [des Staates H._____] einen Aufenthalts- und Erwerbsanspruch im ge- samten EU- und EFTA-Raum. Ein Wohnsitzwechsel der Partnerin des Beschuldig- ten zusammen mit ihm und den gemeinsamen Kindern nach H._____ erscheint somit zumutbar. Selbst wenn man aber davon ausgehen sollte, dass es der Familie des Beschuldigten nicht zuzumuten wäre, dem Beschuldigten nach H._____ zu fol- gen, ist zu berücksichtigen, dass es dem Beschuldigten möglich wäre, z.B. im grenznahen Ausland Wohnsitz zu nehmen. Sowohl Besuche seiner Familie in H._____, als auch Besuche des Beschuldigten im vom Grossraum Zürich aus ge- sehen grenznahen Ausland sind grundsätzlich relativ einfach zu bewältigen und finanziell tragbar. Mit den heutigen technologischen Mitteln sind auch Telefon- oder Videoanrufe einfach und kostengünstig machbar. In Würdigung aller Umstände ist daher festzustellen, dass eine Landesverweisung für den Beschuldigten zwar zwei- fellos mit grossen Umtrieben und einer gewissen Härte verbunden wäre. Ein schwerer persönlicher Härtefall im Sinne von Art. 66a Abs. 2 StGB ist indessen zu verneinen. 4. Güterabwägung</w:t>
      </w:r>
    </w:p>
    <w:p>
      <w:r>
        <w:rPr>
          <w:b/>
        </w:rPr>
        <w:t>E. 4</w:t>
      </w:r>
    </w:p>
    <w:p>
      <w:r>
        <w:t>Würdigung der Aussagen der beteiligten Personen</w:t>
      </w:r>
    </w:p>
    <w:p>
      <w:r>
        <w:rPr>
          <w:b/>
        </w:rPr>
        <w:t>E. 4.1</w:t>
      </w:r>
    </w:p>
    <w:p>
      <w:r>
        <w:t>Ist bei einer Gesamtbetrachtung dieser Kriterien ein Härtefall gegeben, so ist das private Interesse des bzw. der Beschuldigten am weiteren Verbleib in der Schweiz in einem zweiten Schritt dem konkreten öffentlichen (Sicherheits-)Inter- esse an der Landesverweisung gegenüberzustellen. Nur wenn dabei das private das öffentliche Interesse überwiegt, ist ausnahmsweise von der Anordnung einer obligatorischen Landesverweisung abzusehen (vgl. BUSSLINGER/ UEBERSAX, Härte- fallklausel und migrationsrechtliche Auswirkungen der Landesverweisung, in: plä- doyer 5/16, S. 101 ff.). Die Sachfrage entscheidet sich mithin in einer Interessen- abwägung nach Massgabe der "öffentlichen Interessen an der Landesverweisung".</w:t>
      </w:r>
    </w:p>
    <w:p>
      <w:r>
        <w:t>- 39 - Nach der gesetzlichen Systematik ist die obligatorische Landesverweisung anzu- ordnen, wenn die Katalogtaten einen Schweregrad erreichen, so dass die Landes- verweisung zur Wahrung der inneren Sicherheit notwendig erscheint. Diese Beur- teilung lässt sich strafrechtlich nur in der Weise vornehmen, dass massgebend auf die verschuldensmässige Natur und Schwere der Tatbegehung, die sich darin ma- nifestierende Gefährlichkeit des Täters bzw. der Täterin für die öffentliche Sicher- heit und auf die Legalprognose abgestellt wird (Urteile des Bundesgerichts 6B_742/2019 vom 23. Juni 2020 E. 1.1.2; 6B_627/2018 vom 22. März 2019 E. 1.6.2; 6B_690/2019 E. 3.4.4 vom 4. Dezember 2019; je mit Hinweisen). 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Ausweisung überwiegt. Dies gilt grund- sätzlich sogar bei bestehender Ehe mit einer Schweizerin oder einem Schweizer und gemeinsamen Kindern (Urteil des Bundesgerichts 6B_1351/2021 vom 18. April 2023 E. 1.5.1 m.w.H.). Bei Verurteilungen wegen des schweren Falles im Sinne von Art. 19 Abs. 2 BetmG hat das Bundesgericht zudem eine sehr strenge Recht- sprechung und hält fest, dass Verbrechen gegen das Betäubungsmittelgesetz aus rein pekuniären Motiven als schwerwiegende Gefahr für die öffentliche Ordnung gelten und dementsprechend das öffentliche Interesse stark zu gewichten ist (Urteil des Bundesgerichts 6B_1424/2019 vom 15. September 2020 E. 3.4.10).</w:t>
      </w:r>
    </w:p>
    <w:p>
      <w:r>
        <w:rPr>
          <w:b/>
        </w:rPr>
        <w:t>E. 4.1.1</w:t>
      </w:r>
    </w:p>
    <w:p>
      <w:r>
        <w:t>Objektive Tatschwere Gemäss erstelltem Sachverhalt hielt der Beschuldigte die stehende Privatklägerin mit beiden Händen an den Schultern fest und versuchte, sie auf sich zu ziehen, um mit seinem erigierten Penis in ihre Scheide eindringen zu können, um damit den Geschlechtsverkehr zu vollziehen. Verletzungen erlitt die Privatklägerin durch die Handlungen des Beschuldigten nicht. Die Anwendung physischer Gewalt, die er als Nötigungsmittel anwandte, liegt dementsprechend auch im unteren Bereich. Der Beschuldigte war gegenüber der Privatklägerin aber körperlich stark überlegen und nutzte diese physische Überlegenheit zur Tatbegehung aus. So versperrte er ihr den Weg aus der engen Umkleidekabine. Sein Vorgehen war zwar nicht brutal, es war aber geprägt von einem hohen Mass an Unverfrorenheit, Schamlosigkeit und Raffinesse, indem er die sich ihm bietende, von ihm geschaffene Möglichkeit ergriff, als beide alleine und nackt in der vergleichsweise engen Umkleidekabine waren. Der Beschuldigte machte sich einen intimen Moment der Privatklägerin zu Nutze, da jede Person, die eine gemischte Garderobe in einer öffentlichen Sauna besucht, Drittpersonen gegenüber ein gewisses Mass an Vertrauen entgegenbringt, indem</w:t>
      </w:r>
    </w:p>
    <w:p>
      <w:r>
        <w:t>- 25 - man in Gegenwart der anderen Personen zeitweise nackt ist. In dieser Situation nutzte der Beschuldigte forsch das Überraschungsmoment aus, zumal die nackte Privatklägerin in der mittels eines Vorhanges abgegrenzten Umkleidekabine nicht mit der Anwesenheit bzw. des Erscheinens des Beschuldigten rechnete. Den ge- zogenen Vorhang schob er zur Seite und trat zur überrumpelten Privatklägerin in deren Kabine. Die Tatausführung erfolgte spontan aufgrund des Umstandes, dass die Beteiligten alleine in der Garderobe waren. Der Beschuldigte näherte sich der Privatklägerin jedoch schon vor dem Aufeinandertreffen in der Umkleidekabine in der Sauna, was allerdings noch nicht als Planung im Hinblick auf ein Sexualdelikt gesehen werden kann. Hinsichtlich der Art der Durchführung des Geschlechtsver- kehrs kann angesichts des versuchten Delikts nichts bezüglich Dauer der Penetra- tion, der Privatklägerin dadurch allfällig zugefügter Schmerzen, oder einer Ejakula- tion des Beschuldigten in der Privatklägerin – was alles verschuldenserhöhende Merkmale wären – gesagt werden. Klar ist aber, dass der vaginale Geschlechts- verkehr ungeschützt erfolgt wäre. Die objektive Tatschwere ist insgesamt als nicht mehr leichten einzustufen.</w:t>
      </w:r>
    </w:p>
    <w:p>
      <w:r>
        <w:rPr>
          <w:b/>
        </w:rPr>
        <w:t>E. 4.1.2</w:t>
      </w:r>
    </w:p>
    <w:p>
      <w:r>
        <w:t>Subjektive Tatschwere Bei der subjektiven Tatschwere ist zu gewichten, dass der Beschuldigte wissent- lich, willentlich und dadurch mit direktem Vorsatz handelte. Er setzte sich egoistisch zur Befriedigung seiner sexuellen Wünsche in einer öffentlichen Garderobe über die Ablehnung seitens der Privatklägerin hinweg. Hinsichtlich des Planungsaspekts ist anzuführen, dass die Tat zwar letztlich spontan erfolgte. Aus dem Umstand, dass der Beschuldigte bereits vor dem eigentlichen Aufeinandertreffen in der Umkleide- kabine in der Sauna auf die Privatklägerin zuging und sich ihr näherte, ist aber zumindest, wie von ihm auch eingestanden, von einer vorbestehenden Absicht zu Flirten auszugehen. Die objektive Tatschwere wird somit durch die subjektive Tatschwere nicht relativiert.</w:t>
      </w:r>
    </w:p>
    <w:p>
      <w:r>
        <w:rPr>
          <w:b/>
        </w:rPr>
        <w:t>E. 4.1.3</w:t>
      </w:r>
    </w:p>
    <w:p>
      <w:r>
        <w:t>Versuch Der Beschuldigte liess von seinem Vorhaben, die Privatklägerin mit physischer Ge- walt auf sein erigiertes Glied zu setzen und sie damit vaginal zu penetrieren, ab,</w:t>
      </w:r>
    </w:p>
    <w:p>
      <w:r>
        <w:t>- 26 - nachdem sie ihn von sich wegstiess, sich von ihm losreissen konnte und aus der Kabine rannte. Dass es lediglich bei einem Versuch blieb, ist damit nicht dem Be- schuldigten zuzuschreiben, sondern einzig, dass er, nachdem sich die Privatkläge- rin losreissen konnte, davon abliess, sein Vorhaben weiter zu verfolgen, und dass er zuvor nicht noch erheblichere Gewalt anwandte, wodurch der Privatklägerin überhaupt die Flucht gelang. Es erscheint damit angemessen, den Versuch im Um- fang von 10 Monaten strafreduzierend zu berücksichtigen.</w:t>
      </w:r>
    </w:p>
    <w:p>
      <w:r>
        <w:rPr>
          <w:b/>
        </w:rPr>
        <w:t>E. 4.1.4</w:t>
      </w:r>
    </w:p>
    <w:p>
      <w:r>
        <w:t>Zwischenfazit Insgesamt liegt ein nicht mehr leichtes Verschulden vor. Es erscheint eine Einsatz- strafe von 30 Monaten Freiheitsstrafe – ausgehend von einem vollendeten Delikt – als angemessen, womit sich unter Berücksichtigung des Versuchs eine Einsatz- strafe von 20 Monaten Freiheitsstrafe ergibt.</w:t>
      </w:r>
    </w:p>
    <w:p>
      <w:r>
        <w:rPr>
          <w:b/>
        </w:rPr>
        <w:t>E. 4.1.5</w:t>
      </w:r>
    </w:p>
    <w:p>
      <w:r>
        <w:t>Dieser vom Aussageverhalten des Beschuldigten erhaltene Eindruck korrespondiert im Übrigen mit dessen Aussagen hinsichtlich seiner Absichten, wes- wegen er in der Garderobe in näheren Kontakt zur Privatklägerin getreten sei. So antwortete er in der polizeilichen Einvernahme vom 20. November 2021 auf die Frage, weshalb er unaufgefordert die Kabine der Privatklägerin aufgesucht habe, sie hätten sich zuvor mehrmals gesehen und miteinander gesprochen. Er habe ge- merkt, dass etwas passieren könnte (Urk. D1/4/1 S. 6 F 42). Auf Nachfrage, was denn hätte passieren können, antwortete er, dass sie flirten könnten, "weiss doch nicht" (Urk. D1/4/1 S. 6 F 43). Auf weitere konkrete Nachfrage, ob er sexuelle Ab- sichten gehabt habe, verneinte er dies wiederum. Er wisse es nicht, sie seien keine Kinder. Sie seien beide nackt in der Kabine gewesen. Er sei in die Kabine gekom- men, und die Privatklägerin habe nichts dazu gesagt. Er wisse nicht, was dann noch hätte passieren können (Urk. D1/4/1 S. 7 F 51). Auf erneute Nachfrage gab er dann aber doch zu, dass er ein bisschen erregt gewesen sei und sein Glied steif gewesen sei (Urk. D1/4/1 S. 7 F 52). In der ersten Einvernahme sagte er mithin hinsichtlich seiner Intention stark ausweichend aus und gestand schliesslich ein, sexuell erregt gewesen zu sein. In der staatsanwaltschaftlichen Hafteinvernahme vom 21. November 2021 gestand er weiter ein, er habe gedacht, die Privatklägerin habe Interesse, und es könnte etwas zwischen ihnen passieren (Urk. D1/4/2 S. 3 F 12). Anlässlich der staatsanwaltschaftlichen Einvernahme vom 21. März 2022 räumte er erneut ein, sexuell erregt gewesen zu sein und eine Erektion gehabt zu haben (Urk. D1/4/3 S. 3 F 11 f.), verneinte aber, dass es zu sexuellen Handlungen zwischen ihm und der Privatklägerin gekommen sei (Urk. D1/4/3 S. 3 F 10). Letz-</w:t>
      </w:r>
    </w:p>
    <w:p>
      <w:r>
        <w:t>- 12 - teres Bestreiten zeigt wiederum sein ausweichendes und bagatellisierendes Aus- sageverhalten, wenn man sich vergegenwärtigt, dass der Beschuldigte in dersel- ben Einvernahme einräumte, er habe die Privatklägerin, als er ihr den Rücken ein- cremte, – selbst wenn dies gemäss seinen Aussagen nicht mit direkter Absicht ge- schehen wäre – auch am Gesäss und an den Brüsten berührt. In sich selbst wider- sprüchlich präsentieren sich schliesslich seine Aussagen im Rahmen der Haupt- verhandlung vor Vorinstanz. Dort bestätigte der Beschuldigte zunächst seine Aus- sagen. Er habe zu 100 % gemeint, dass sie etwas von ihm wolle, weil sie ihn in der Kabine "akzeptiert" habe. Er sei sexuell erregt gewesen und habe ein erigiertes Glied gehabt, wobei er gedacht habe, es könne einen Flirt geben. Gleichzeitig führte er jedoch aus, er habe sich aber nicht Sex gewünscht, um darauf wiederum ausweichend anzufügen, er besuche die Sauna seit drei bis vier Jahren und habe dort schon mehrere Frauen kennengelernt (Urk. 36 S. 14 f.). Anlässlich der Beru- fungsverhandlung blieb der Beschuldigte dabei, dass er gedacht habe, das Ganze könne ein Flirt werden. Auch hier gab er zu seinen Absichten an, er habe die Pri- vatklägerin kennenlernen wollen bzw. er habe gedacht, dass er die Privatklägerin vielleicht einmal treffen oder Telefonnummern austauschen könne. Der Nachfrage des Referenten, ob man sich dafür zuerst eincremen müsse, wich er aus (Prot. II S. 13 ff.).</w:t>
      </w:r>
    </w:p>
    <w:p>
      <w:r>
        <w:rPr>
          <w:b/>
        </w:rPr>
        <w:t>E. 4.1.6</w:t>
      </w:r>
    </w:p>
    <w:p>
      <w:r>
        <w:t>Lebensfremd wirkt im Übrigen in diesem Zusammenhang die stereotyp wiederholte Behauptung des Beschuldigten, die fast 20 Jahre jüngere Privatkläge- rin habe ihn – mit seinen sexuellen Absichten angesichts des erigierten nackten Gliedes – in der Kabine "akzeptiert". Diese "Akzeptanz" schuf er einzig durch die Grenzüberschreitung beim Betreten der Kabine, die bedrängende Enge in der Ka- bine, mit seinem mehrmaligen Fragen und Insistieren, wodurch er Stufe für Stufe psychischen Druck auf die mit der Situation verständlicherweise überforderte Pri- vatklägerin aufbaute. Daher ist ohne Weiteres verständlich, dass sie sich gezwun- gen fühlte und seine Übergriffe duldete, ohne dass er bis zu jenem Zeitpunkt – also noch vor dem Festhalten der Privatklägerin – physische Gewalt anwandte. Unrea- listisch, konstruiert und widerlegt ist zudem die Auffassung des Beschuldigten, dass die Privatklägerin irgendwelches Interesse an einem Kontakt mit ihm bekundet hätte. Er war es, der ihr in die Garderobe nachging, nachdem sie gesagt hatte, dass</w:t>
      </w:r>
    </w:p>
    <w:p>
      <w:r>
        <w:t>- 13 - sie gehe, während er ihr angegeben hatte, weiter saunieren zu wollen. Klarer konnte sie sowohl verbal wie verhaltensmässig erkennbar nicht zum Ausdruck brin- gen, dass sie keine Lust auf einen vom Beschuldigten erhofften "Flirt" hatte. Das Aussageverhalten des Beschuldigten vermag mithin auch im inneren Sachverhalt nicht zu überzeugen.</w:t>
      </w:r>
    </w:p>
    <w:p>
      <w:r>
        <w:rPr>
          <w:b/>
        </w:rPr>
        <w:t>E. 4.2</w:t>
      </w:r>
    </w:p>
    <w:p>
      <w:r>
        <w:t>Würde ein schwerer persönlicher Härtefall entgegen den vorstehenden Erwä- gungen bejaht, so würde dennoch die Güterabwägung zu Ungunsten des Beschul- digten ausfallen. Es ist ein nicht mehr leichtes Verschulden innerhalb des weiten Strafrahmens grundsätzlich schwerwiegender Sexualdelikte gegeben, wobei der Beschuldigte mit einer Freiheitsstrafe von 3 Jahren bestraft wird. Daraus folgt – nicht zuletzt in Anbetracht der erläuterten "Zweijahresregel" – ein beträchtliches öf- fentliches Interesse an seiner Wegweisung. Ebenso fällt im Rahmen der Güterab- wägung die getrübte Legalprognose in Form der diversen Vorstrafen ins Gewicht. Das öffentliche Interesse der Schweiz an der Wegweisung des Beschuldigten aus dem Staatsgebiet überwiegt daher das private Interesse des Beschuldigten an ei-</w:t>
      </w:r>
    </w:p>
    <w:p>
      <w:r>
        <w:t>- 40 - nem Verbleib im Land. Im Rahmen der Güterabwägung ist somit ein überwiegen- des öffentliches Interesse an der Landesverweisung zu bejahen. 5. Prüfung nach EMRK</w:t>
      </w:r>
    </w:p>
    <w:p>
      <w:r>
        <w:rPr>
          <w:b/>
        </w:rPr>
        <w:t>E. 4.2.1</w:t>
      </w:r>
    </w:p>
    <w:p>
      <w:r>
        <w:t>Massgeblicher Strafrahmen Sexuelle Nötigung im Sinne von Art. 189 Abs. 1 StGB wird mit Freiheitsstrafe bis zu zehn Jahren oder Geldstrafe bestraft.</w:t>
      </w:r>
    </w:p>
    <w:p>
      <w:r>
        <w:rPr>
          <w:b/>
        </w:rPr>
        <w:t>E. 4.2.2</w:t>
      </w:r>
    </w:p>
    <w:p>
      <w:r>
        <w:t>Subjektive Tatschwere Bei der subjektiven Tatschwere kann auf die Erwägungen bei der versuchten Ver- gewaltigung verwiesen werden (Erw. 4.1.2.). Die objektive Tatschwere wird somit durch die subjektive Tatschwere nicht relativiert.</w:t>
      </w:r>
    </w:p>
    <w:p>
      <w:r>
        <w:rPr>
          <w:b/>
        </w:rPr>
        <w:t>E. 4.2.3</w:t>
      </w:r>
    </w:p>
    <w:p>
      <w:r>
        <w:t>Zwischenfazit Insgesamt liegt ein nicht mehr leichtes Verschulden vor. Es erscheint eine Strafe von 24 Monaten Freiheitsstrafe als angemessen.</w:t>
      </w:r>
    </w:p>
    <w:p>
      <w:r>
        <w:rPr>
          <w:b/>
        </w:rPr>
        <w:t>E. 4.2.4</w:t>
      </w:r>
    </w:p>
    <w:p>
      <w:r>
        <w:t>Dass die Privatklägerin sich anlässlich der drei Monate nach den von ihr als traumatisch empfundenen Ereignissen nicht mehr an die genaue Reihenfolge der Handlungen des Beschuldigten zu erinnern vermochte – ob er zuerst mit dem Finger in ihre Vagina eingedrungen sei oder dies zuerst mit seinem Penis versucht</w:t>
      </w:r>
    </w:p>
    <w:p>
      <w:r>
        <w:t>- 16 - habe –, ist aufgrund der gesamten Umstände nachvollziehbar und verständlich. Sie räumte in ihrer Aussage bei der Staatsanwaltschaft denn auch von sich aus ein, dass sie bezüglich der Reihenfolge nicht mehr sicher sei. Aufgrund dieser Unsi- cherheit sind die Aussagen der Privatklägerin zum Kerngeschehen der Anklage entgegen der Ansicht der Verteidigung (Urk. 40 S. 3 ff.; Urk. 66 S. 2 ff.) jedenfalls nicht als unglaubhaft zu qualifizieren, sondern es spricht vielmehr für deren Glaub- haftigkeit, zumal sie Unsicherheiten als solche bezeichnete und von sich aus, ohne darauf aufmerksam gemacht zu werden, benannte. So gab die Privatklägerin kon- stant zu Protokoll, der Beschuldigte sei mit einem Finger in ihre Scheide eingedrun- gen und habe auch versucht, mit seinem Penis in sie einzudringen. Ebenso führte sie gleichbleibend in beiden Einvernahmen aus, der Beschuldigte habe zwischen- durch seinen Penis gerieben (Urk. D1/5/1 und D1/5/3). Dabei schilderte sie plausi- bel und lebensnah, er habe sie an ihrem Arm festgehalten und begonnen, mit sei- nem "Schwanz" zu spielen (Urk. D1/5/1 S. 4 F 15), er habe auch mit seiner Hand an seinem Penis gespielt (Urk. D1/5/3 S. 7 F 23) beziehungsweise er habe das versucht (Urk. D1/5/3 S. 15 F 66.). Ebenso schilderte sie plausibel, lebensnah und gleichbleibend, der Beschuldigte habe im Anschluss an das Spielen mit seinem Penis den Versuch gemacht, den Penis in ihre Scheide einzuführen. Hierzu führte sie hinsichtlich des Versuches des Einführens des Penis in der polizeilichen Ein- vernahme aus, als er sie mit seinem "Schwanz" zwischen den "Arschbacken" be- rührt habe, habe sie sich von ihm losreissen können. Sie habe sich deshalb von ihm losreissen können, weil er hinter ihr gesessen sei, so dass sie habe davonren- nen können (Urk. D1/5/1 S. 3 F 15). Anlässlich der staatsanwaltschaftlichen Ein- vernahme führte sie dazu aus, er habe versucht, mit seinem Penis in ihre Vagina einzudringen. Sie habe ihn in diesem Moment wegstossen können (Urk. D1/5/3 S. 7 f, F 23, S. 14 F 63 und S. 15 F 64). Der Penis sei nicht in ihre Scheide reinge- gangen, weil sie ihn weggestossen habe (Urk. D1/5/3 S. 16 F 76 und 80), wobei sie ihn mit beiden Händen weggestossen habe (act. D1/5/1 S. 15 F 65). Dass die Pri- vatklägerin bei der Polizei erwähnte, der Penis habe sie zwischen den Gesässba- cken berührt, während sie bei der Staatsanwaltschaft erwähnte, die betreffende Be- rührung habe ausserhalb ihrer Scheide stattgefunden, stellt im Übrigen keinen Wi- derspruch dar, nachdem beides ihren unmittelbaren Intimbereich betrifft und sehr</w:t>
      </w:r>
    </w:p>
    <w:p>
      <w:r>
        <w:t>- 17 - nahe beieinanderliegt. Gerade bei einem sehr dynamischen Sachverhaltsablauf, wie dem vorliegenden, dürfte eine solche kurze Berührung für eine betroffene Per- son nur schwer noch genauer einzuordnen sein. Die Aussagen der Privatklägerin zum Kerngeschehen des Anklagesachverhalts korrespondieren überdies auch mit den Erkenntnissen des Instituts für Rechtsmedizin der Universität Zürich in dessen Gutachten zu ihrer körperlichen Untersuchung vom 11. Januar 2022. So wurde bei ihr im Bereich der hinteren Fourchette – des gedachten Zusammentreffens der in- neren Schamlippen –, eine bis ca. 1 cm durchmessende, diffus begrenzte, rosafa- rbene Verfärbung der Schleimhaut festgestellt (Urk. D1/8/7 S. 3; vgl. hierzu die Er- wägungen im vorinstanzlichen Urteil [Urk. 51 S. 13 f.]). Selbst wenn diese Hautrei- zung im Intimbereich der Privatklägerin auch andere Gründe haben könnte, so wi- dersprechen die Feststellungen des IRM doch den Aussagen der Privatklägerin in keiner Weise und deren Aussagen stellen eine plausible Erklärung dafür dar, wie es zur Hautreizung kommen konnte. Dasselbe gilt bezüglich der sichergestellten DNA-Spuren des Beschuldigten an ihrem Körper bzw. an ihrem Slip (vgl. hierzu die Erwägungen im vorinstanzlichen Entscheid [Urk. 51 S. 14 f.]). Selbst wenn eine Übertragung der DNA des Beschuldigten insbesondere auf die Vulva der Privatklä- gerin wohl auch einzig aufgrund des gegenseitig erfolgten Eincremens möglich ge- wesen wäre (die Übertragung der DNA des Beschuldigten auf den Slip der Privat- klägerin lässt sich den Aussagen beider Beteiligter folgend nur als indirekt erfolgt erklären), so korrespondiert doch diese nachgewiesene Übertragung wiederum mit ihren Aussagen bezüglich erfolgter Fingerpenetration oder des Berührens ihres In- timbereichs durch den Penis des Beschuldigten. Bezüglich des von der Privatklä- gerin gleichbleibend geäusserten Anschreiens des Beschuldigten, im Moment, als dieser sie gepackt habe, ist anzufügen, dass solche Schreie keineswegs zwingend von anderen Saunagästen hätten gehört werden müssen. Zum einen ist nicht klar, wie laut diese Schreie effektiv waren. Zum anderen ist anzufügen, dass die Zeugin D._____ effektiv ausführte, Schreie gehört zu haben, wobei diese zeitlich etwas früher erfolgt wären und sie sich auch nicht sicher war, ob die Schreie nicht allen- falls von spielenden Kindern gekommen wären. Wenn also die Privatklägerin den Beschuldigten anschrie, so konnten ihre Schreie für andere Personen vor der Ge- räuschkulisse der offenbar im Hallenbad spielenden Kinder ohne Weiteres über-</w:t>
      </w:r>
    </w:p>
    <w:p>
      <w:r>
        <w:t>- 18 - hörbar sein. Das von ihr durchwegs geschilderte Anschreien des Beschuldigten ist mithin durchaus glaubhaft und überzeugend. Da die Aussagen der Privatklägerin zum Kerngeschehen der Anklage sowohl in Bezug auf das Eindringen mit dem Fin- ger in die Scheide, das versuchte Eindringen des erregten Penis in die Scheide der Privatklägerin als auch das nachfolgende Wegstossen des Beschuldigten durch die Privatklägerin mithin lebensnah, plausibel und frei von unauflösbaren Widersprü- chen erfolgten, und diese zudem mit den objektiven Beweismitteln übereinstimmen, sind diese somit als glaubhaft und überzeugend zu qualifizieren.</w:t>
      </w:r>
    </w:p>
    <w:p>
      <w:r>
        <w:rPr>
          <w:b/>
        </w:rPr>
        <w:t>E. 4.2.5</w:t>
      </w:r>
    </w:p>
    <w:p>
      <w:r>
        <w:t>Hinsichtlich der Motivlage der Privatklägerin ist anzumerken, dass kei- nerlei Gründe ersichtlich sind, weswegen sie den Beschuldigten wider besseres Wissens falsch belasten sollte. Beschuldigter und Privatklägerin begegneten sich an jenem Tag zum ersten Mal in der Sauna. Bis vor seinem Eindringen in ihre Ka- bine war der Beschuldigte für die Privatklägerin ein Saunabesucher wie jeder an- dere auch. Auch ist kein Rechtfertigungsdruck aufgrund eines allfälligen Fehltritts der Privatklägerin, den sie sogleich bereut hätte, ersichtlich. Hätte sie etwa, wie vom Beschuldigten behauptet, ihn zunächst freiwillig eingecremt, sich danach von ihm eincremen lassen und dies sogleich bereut, hätte sie ein evidentes Interesse daran gehabt, das Ereignis schlicht zu verschweigen. Ebenso bestehen nicht die geringsten Hinweise für unbewusste Falschaussagen. Sie schilderte bereits in der Tatnacht, wenige Stunden nach den fraglichen Ereignissen und nachdem sie un- mittelbar nach diesen Ereignissen, die Polizei hatte rufen lassen, spontan und weit- gehend widerspruchsfrei einen realistischen und stimmigen Ablauf, mit zahlreichen Details. Hierbei blieb sie zurückhaltend und machte keine Übertreibungen, wie zum Beispiel bezüglich der Dauer und Intensität der Berührungen, sowie der Zudring- lichkeit des Beschuldigten. Sie bauschte das Mass seiner Rohheit bzw. physischen Gewalt nicht auf, sondern brachte im Gegenteil ihre Überraschung, ihr fehlendes Abwehrvermögen und damit ihre Überrumpelung aufgrund seines zudringlichen Verhaltens deutlich zum Ausdruck. Sie blieb sachlich, wobei der von ihr nüchtern, detailliert und zurückhaltend geschilderte Hergang, nachvollziehbar und erlebnis- basiert, keineswegs einstudiert, mit ihrem Gefühlen anschaulich untermauert und mit vielen nebensächlichen Einzelheiten verknüpft wirkt. Ihre anfängliche Blockade angesichts des überraschenden, distanzlosen und aufdringlichen Verhaltens des</w:t>
      </w:r>
    </w:p>
    <w:p>
      <w:r>
        <w:t>- 19 - Beschuldigten ist nachvollziehbar insbesondere vor dem Hintergrund der Tatsache, dass dieser im Tatzeitpunkt fast doppelt so alt und lebenserfahren war wie die 21- jährige Privatklägerin. Im Falle einer Falschanschuldigung hätte sie z.B. insbeson- dere auch die Gewalttätigkeit ausschmücken können, was indessen im Wider- spruch zu den Erkenntnissen der ärztlichen und gynäkologischen Untersuchung gestanden wäre. Sie hätte auch das erfolgte Eincremen und Berühren des Beschul- digten, als noch kein gewalttätiges Verhalten seinerseits vorlag, abstreiten können, um den Beweiswert allfälliger DNA-Auswertungen zu erhöhen, oder sie hätte eine Drohkulisse erfinden können. Sie schilderte im Gegenteil lediglich ihre nachvoll- ziehbare Schockstarre ob des dreisten Verhaltens des Beschuldigten, das an jener Örtlichkeit in erster Linie überraschend grenzüberschreitend und unerwartet auf- dringlich, aber von wenig tätlichem Vorgehen ausser Festhalten, Betasten und zu sich Ziehen geprägt war, sondern das Überraschungsmoment für die Privatklägerin akzentuierte, aus dem aufgrund der Umstände keinesfalls Akzeptanz konstruiert werden kann.</w:t>
      </w:r>
    </w:p>
    <w:p>
      <w:r>
        <w:rPr>
          <w:b/>
        </w:rPr>
        <w:t>E. 4.2.6</w:t>
      </w:r>
    </w:p>
    <w:p>
      <w:r>
        <w:t>Gestützt auf die Aussagen der Privatklägerin, werden dem Beschuldig- ten in der Anklageschrift keine über das Festhalten der Privatklägerin hinausgehen- den Gewaltanwendungen vorgeworfen. Wenn die Verteidigung betont, dass das Ergebnis der körperlichen Untersuchung der Privatklägerin ergeben habe, dass diese unverletzt gewesen sei (Urk. 66 S. 4 ff.), spricht dies vor diesem Hintergrund nicht gegen die Glaubhaftigkeit der Aussagen der Privatklägerin.</w:t>
      </w:r>
    </w:p>
    <w:p>
      <w:r>
        <w:rPr>
          <w:b/>
        </w:rPr>
        <w:t>E. 4.2.7</w:t>
      </w:r>
    </w:p>
    <w:p>
      <w:r>
        <w:t>Auch das Verhalten der Privatklägerin nach dem Vorfall spricht entgegen Argumentation der Verteidigung (Urk. 66 S. 6 f.) nicht gegen ihre Sachdarstellung. Selbst wenn sie das Hallenbad nicht fluchtartig verlassen hat, ist doch festzuhalten, dass sie sich umgehend beim Empfang gemeldet hat.</w:t>
      </w:r>
    </w:p>
    <w:p>
      <w:r>
        <w:rPr>
          <w:b/>
        </w:rPr>
        <w:t>E. 4.2.8</w:t>
      </w:r>
    </w:p>
    <w:p>
      <w:r>
        <w:t>Anzumerken ist, dass eine Einvernahme der Privatklägerin vor Gericht weder notwendig noch sinnvoll erscheint. Zwar handelt es sich bei den dem Be- schuldigten vorgeworfenen Sexualdelikten um Vieraugendelikte. Allerdings liegen dem Gericht weitere objektive Beweismittel und auch die Aussagen einer Zeugin vor. Zudem wurde die parteiöffentliche Einvernahme der Privatklägerin vor Staats- anwaltschaft auf Video aufgezeichnet (vgl. Urk. D1/5/3 S. 2 und D1/5/4), so dass</w:t>
      </w:r>
    </w:p>
    <w:p>
      <w:r>
        <w:t>- 20 - sich auch die gerichtlichen Instanzen ein Bild vom Wirken der Privatklägerin an- lässlich ihrer Aussagen in der Untersuchung machen können. Die Privatklägerin sagte im Wesentlichen konstant und in sich logisch aus und zudem werden ihre Aussagen durch weitere Beweismittel gestützt. Auf eine Einvernahme als Aus- kunftsperson vor Gericht kann daher gestützt auf die diesbezügliche bundesge- richtliche Rechtsprechung (Urteil 6B_1265/2019 vom 9. April 2020 E. 1.2.; m.H.a. BGE 140 IV 196 E. 4.4.2 und Urteil 6B_918/2018 vom 24. April 2019 E. 2.2.2) ver- zichtet werden.</w:t>
      </w:r>
    </w:p>
    <w:p>
      <w:r>
        <w:rPr>
          <w:b/>
        </w:rPr>
        <w:t>E. 4.3</w:t>
      </w:r>
    </w:p>
    <w:p>
      <w:r>
        <w:t>Asperation Einsatzstrafe bilden die 20 Monate Freiheitsstrafe für die versuchte Vergewalti- gung. Die sexuellen Nötigungshandlungen erfolgten im Rahmen desselben Hand- lungsablaufs und Tatvorsatzes des Beschuldigten, weshalb sich in einer Gesamt- betrachtung eine eher weitgehende Anwendung des Asperationsprinzips auf- drängt. Von den 24 Monaten Freiheitsstrafe für die sexuelle Nötigung sind daher lediglich 12 Monate erhöhend zu berücksichtigen.</w:t>
      </w:r>
    </w:p>
    <w:p>
      <w:r>
        <w:rPr>
          <w:b/>
        </w:rPr>
        <w:t>E. 4.4</w:t>
      </w:r>
    </w:p>
    <w:p>
      <w:r>
        <w:t>Fazit bezüglich Tatkomponente Insgesamt ist das Tatverschulden des Beschuldigten sowohl von der objektiven Tatschwere her wie auch unter Berücksichtigung seines subjektiven Verschuldens ausgehend von einem massgeblichen Strafrahmen mit Freiheitsstrafe von 1 Jahr bis zu 10 Jahren als nicht mehr leicht zu qualifizieren. Gestützt auf die erwähnten Faktoren nach Würdigung der Tatkomponente resultiert somit eine Freiheitsstrafe von 32 Monaten.</w:t>
      </w:r>
    </w:p>
    <w:p>
      <w:r>
        <w:rPr>
          <w:b/>
        </w:rPr>
        <w:t>E. 5</w:t>
      </w:r>
    </w:p>
    <w:p>
      <w:r>
        <w:t>Täterkomponente</w:t>
      </w:r>
    </w:p>
    <w:p>
      <w:r>
        <w:rPr>
          <w:b/>
        </w:rPr>
        <w:t>E. 5.1</w:t>
      </w:r>
    </w:p>
    <w:p>
      <w:r>
        <w:t>Zu prüfen ist sodann, ob sich die Landesverweisung auch unter dem Blick- winkel von Art. 8 EMRK aufrechterhalten lässt. Nach der Rechtsprechung gehört zum geschützten Familienkreis in erster Linie die Kernfamilie, d.h. die Gemein- schaft der Ehegatten mit ihren minderjährigen Kindern. In den Schutzbereich von Art. 8 EMRK fallen aber auch andere familiäre Verhältnisse, sofern eine genügend nahe, echte und tatsächlich gelebte Beziehung besteht. Hinweise für solche Bezie- hungen sind das Zusammenleben in einem gemeinsamen Haushalt, eine finanzi- elle Abhängigkeit, speziell enge familiäre Bande, regelmässige Kontakte oder die Übernahme von Verantwortung für eine andere Person (BGE 144 II 1 E. 6.1 S. 12). Der Schutzbereich ist tangiert, wenn eine Ausweisung nahe, echte und tatsächlich gelebte familiäre Beziehungen einer in der Schweiz gefestigt anwesenheitsberech- tigten Person beeinträchtigt würden, ohne dass es dieser möglich bzw. zumutbar wäre, ihr Familienleben anderorts zu pflegen. Intakte familiäre Beziehungen zu in der Schweiz niedergelassenen Familienmitgliedern sind grundsätzlich als erhebli- ches privates Interesse an einem weiteren Verbleib in der Schweiz zu gewichten (Urteil des Bundesgerichts 6B_1299/2019 vom 28. Januar 2020 E. 3.4.3). Gemäss der bundesgerichtlichen Rechtsprechung sind nachfolgende Elemente zu berück- sichtigen: (1) die Art und Schwere der begangenen Straftat und ob sie als Jugend- licher oder Erwachsener verübt wurde; (2) die Aufenthaltsdauer des Betroffenen im Land; (3) die seit der Tatbegehung vergangene Zeit und das Verhalten des Auslän- ders während dieser; (4) die sozialen, kulturellen und familiären Bindungen zum Aufnahmestaat und zum Herkunftsland; (5) der Gesundheitszustand sowie (6) die mit der aufenthaltsbeendigenden Massnahme verbundene Dauer der Fernhaltung. Keines dieser Elemente ist indessen für sich alleine ausschlaggebend, vielmehr ist eine Interessenabwägung vorzunehmen (Urteil des Bundesgerichts 6B_1070/2018 vom 14. August 2019 E. 6.3.3 m.w.H.). Das Bundesgericht hat sodann festgehal- ten, dass unter dem Blickwinkel von Art. 8 EMRK eine lange Anwesenheitsdauer und die damit verbundene normale Integration nicht genügt. Vielmehr seien beson-</w:t>
      </w:r>
    </w:p>
    <w:p>
      <w:r>
        <w:t>- 41 - ders intensive, über eine normale Integration hinausgehende private Beziehungen beruflicher oder gesellschaftlicher Natur notwendig (Urteil des Bundesgerichts 6B_1299/2019 vom 28. Januar 2020 E. 3.4.2 m.w.H.). Anzufügen ist, dass das Bundesgericht unter dem Blickwinkel von Art. 8 EMRK auch die Heirat mit einer Schweizerin als nicht einer Landesverweisung entgegenstehend einstuft, hielt es doch in seinem Entscheid fest, der Ehefrau (und den Kindern) stehe es frei, hier zu bleiben und den Kontakt durch Kommunikationsmittel und Besuche aufrechtzuer- halten (Urteil des Bundesgerichts 6B_1299/2019 vom 28. Januar 2020 E. 3.4.5 m.w.H.).</w:t>
      </w:r>
    </w:p>
    <w:p>
      <w:r>
        <w:rPr>
          <w:b/>
        </w:rPr>
        <w:t>E. 5.2</w:t>
      </w:r>
    </w:p>
    <w:p>
      <w:r>
        <w:t>Hierzu kann vorab auf die vorstehenden Erwägungen zur Frage des Härtefalls und der Güterabwägung verwiesen werden, wobei letztere auch die Frage der Prü- fung der Vereinbarkeit der Landesverweisung mit Art. 8 EMRK weitestgehend be- antwortet. Art und Schwere der Straftat sprechen klar gegen den Beschuldigten, ebenso die Tatsache, dass er diese nicht etwa als noch etwas unreifer junger Er- wachsener, sondern vielmehr im mittleren Erwachsenenalter beging. Die Tat liegt auch noch nicht lange zurück. Demgegenüber sprechen die lange Aufenthaltsdauer und die sozialen, kulturellen und familiären Bindungen zum Aufenthaltsstaat zu ei- nem gewissen Grade zu Gunsten des Beschuldigten. Zu berücksichtigen ist, dass lediglich die Partnerin des Beschuldigten und die drei Kinder zur Kernfamilie im Sinne der Rechtsprechung des Bundesgerichts zu Art. 8 EMRK gehören, zumal der Beschuldigte längst nicht mehr mit seinen ebenfalls hier lebenden Eltern zusam- menwohnt und er seit mehr als 20 Jahren volljährig ist. Wie im Rahmen der Güter- abwägung dargelegt, können die Kontakte zur weiteren Familie aber auch im Falle des Vollzugs einer Landesverweisung gelebt werden. Zudem sind keine über das übliche Mass gehende Bindungen sozialer oder wirtschaftlicher Natur vorhanden. Mit der Kultur und Sprache seines Herkunftslandes ist der Beschuldigte jedenfalls bestens vertraut, zumal er auch seine Ferien regelmässig in H._____ verbringt. Schliesslich ist auch das Kriterium des Gesundheitszustandes neutral zu bewerten. Die Aussprechung einer Landesverweisung stellt für den Beschuldigten zwar zwei- felsohne einen Eingriff von gewisser Tragweite dar. Im Rahmen einer Gesamtwür- digung ist jedoch festzustellen, dass die persönlichen Interessen des Beschuldigten an einem Verbleib in der Schweiz angesichts der Schwere des Delikts das öffentli-</w:t>
      </w:r>
    </w:p>
    <w:p>
      <w:r>
        <w:t>- 42 - che Interesse an der Aussprechung eines Landesverweises nicht überwiegen und diese demnach mit Art. 8 EMRK vereinbar ist.</w:t>
      </w:r>
    </w:p>
    <w:p>
      <w:r>
        <w:rPr>
          <w:b/>
        </w:rPr>
        <w:t>E. 5.2.1</w:t>
      </w:r>
    </w:p>
    <w:p>
      <w:r>
        <w:t>Der Beschuldigte weist drei Einträge im Strafregister auf, welche ihm als Vorstrafen anzurechnen sind: Mit Strafbefehl der Staatsanwaltschaft Winter- thur/Unterland vom 27. Juli 2016 wurde er wegen grober Verletzung der Verkehrs- regeln mit einer bedingt zu vollziehenden Geldstrafe von 20 Tagessätzen zu Fr. 90.–, unter Ansetzung einer Probezeit von 2 Jahren, sowie einer Busse von Fr. 300.– verurteilt. Die bedingt ausgefällte Geldstrafe wurde mit Strafbefehl der Staatsanwaltschaft Zürich-Limmat vom 24. Mai 2017 widerrufen. Mit jenem Straf- befehl wurde er wegen Sachbeschädigung zu einer unbedingten Geldstrafe von 30 Tagessätzen zu Fr. 110.– verurteilt. Weiter wurde der Beschuldigte mit Strafbe- fehl der Staatsanwaltschaft Zürich-Sihl vom 22. September 2020 wegen Betruges, harter Pornografie sowie wegen Vergehens gegen das Waffengesetz mit einer un- bedingten Geldstrafe von 140 Tagessätzen zu Fr. 40.– bestraft. Diese Vorstrafen betreffen allesamt Deliktsvorwürfe von weit geringerer Tatschwere als die zu beur- teilenden Sexualdelikte, wobei einzig die Verurteilung wegen harter Pornografie einschlägig ist. Nichtsdestotrotz sind sie straferhöhend zu berücksichtigen, zumal</w:t>
      </w:r>
    </w:p>
    <w:p>
      <w:r>
        <w:t>- 30 - die vergleichsweise hohe Anzahl an Verurteilungen in relativ kurzer Zeit doch eine gewisse Geringschätzung gegenüber der Rechtsordnung manifestieren.</w:t>
      </w:r>
    </w:p>
    <w:p>
      <w:r>
        <w:rPr>
          <w:b/>
        </w:rPr>
        <w:t>E. 5.2.2</w:t>
      </w:r>
    </w:p>
    <w:p>
      <w:r>
        <w:t>Mit Strafbefehl der Staatsanwaltschaft Baden/AG vom 25. November 2021 wurde der Beschuldigte wegen des Fahrens in fahrunfähigem Zustand sowie des Nichtmitführens von Ausweisen oder Bewilligungen im Sinne des Strassenver- kehrsgesetzes mit einer unbedingten Geldstrafe von 30 Tagessätzen zu Fr. 60.– sowie einer Busse von Fr. 20.– bestraft (Urk. 53). Der Beschuldigte beging die heute abgeurteilten Taten vor dieser Verurteilung, weshalb letztere keine Vorstrafe darstellt. Vielmehr ist von einer Delinquenz während laufender Strafuntersuchung auszugehen. Zudem liegt ein Fall von retrospektiver Konkurrenz vor, welche sich aber nicht auswirkt, da zufolge Ungleichartigkeit der Strafen keine Zusatzstrafe auszufällen ist (Art. 49 Abs. 2 StGB). Schliesslich ist im Verfahren betreffend Wi- derhandlung gegen das Tierschutzgesetz (wegen nicht artgerechter Haltung eines Papageis), das nach dem Aufhebungsbeschluss des Obergerichts des Kantons Zü- rich vom 12. August 2022 an die Staatsanwaltschaft zurückgewiesen worden war (Urk. 31 und 32), mittlerweile ein Strafbefehl der Staatsanwaltschaft Limmattal/Al- bis vom 9. November 2022 ergangen, mit dem der Beschuldigte wegen Tierquälerei im Sinne des Tierschutzgesetzes mit einer unbedingten Geldstrafe von 10 Tages- sätzen zu Fr. 30.– bestraft wurde (Urk. 53 S. 2). Auch dieser Strafbefehl stellt keine Vorstrafe dar. Das diesbezügliche Verfahren betrifft einen Tatzeitraum vom 28. Au- gust 2020 bis 4. April 2022. Nachdem es erst nach den vorliegend zu beurteilenden Taten eröffnet wurde (vgl. Urk. D2/1), liegt auch kein Delinquieren trotz laufenden Strafverfahrens vor.</w:t>
      </w:r>
    </w:p>
    <w:p>
      <w:r>
        <w:rPr>
          <w:b/>
        </w:rPr>
        <w:t>E. 5.3</w:t>
      </w:r>
    </w:p>
    <w:p>
      <w:r>
        <w:t>Geständnis/Reue und Einsicht Der Beschuldigte war während des ganzen Verfahrens ungeständig, was zumes- sungsneutral bleibt.</w:t>
      </w:r>
    </w:p>
    <w:p>
      <w:r>
        <w:rPr>
          <w:b/>
        </w:rPr>
        <w:t>E. 5.4</w:t>
      </w:r>
    </w:p>
    <w:p>
      <w:r>
        <w:t>Fazit bezüglich Täterkomponente Mit den Vorstrafen liegt ein straferhöhendes Zumessungskriterium im Rahmen der Täterkomponente vor, während keine strafmindernden Zumessungsgründe gege-</w:t>
      </w:r>
    </w:p>
    <w:p>
      <w:r>
        <w:t>- 31 - ben sind. Die nach der Tatkomponente erhaltene Strafe ist daher um 4 Monate zu erhöhen.</w:t>
      </w:r>
    </w:p>
    <w:p>
      <w:r>
        <w:rPr>
          <w:b/>
        </w:rPr>
        <w:t>E. 6</w:t>
      </w:r>
    </w:p>
    <w:p>
      <w:r>
        <w:t>Prüfung nach FZA</w:t>
      </w:r>
    </w:p>
    <w:p>
      <w:r>
        <w:rPr>
          <w:b/>
        </w:rPr>
        <w:t>E. 6.1</w:t>
      </w:r>
    </w:p>
    <w:p>
      <w:r>
        <w:t>Im Falle von Personen aus EU- oder EWR-Staaten, wie dem Beschuldigten, ist weiter das Verhältnis zu prüfen zwischen Art. 66a StGB, welcher eine obligato- rische Landesverweisung bei Begehung einer Katalogtat vorsieht, und dem Freizü- gigkeitsabkommen vom 21. Juni 1999 (FZA; SR 0.142.112.681), welches in Art. 5 Abs. 1 Anhang I festhält, dass die aufgrund des FZA eingeräumten Rechte nur durch Massnahmen, die aus Gründen der öffentlichen Ordnung, Sicherheit und Ge- sundheit gerechtfertigt sind, eingeschränkt werden dürfen. Das Bundesgericht äus- serte sich u.a. in BGE 145 IV 364 zum Verhältnis und führte aus, die Schweiz habe bei der Auslegung gesetzlicher Bestimmungen die völkerrechtlichen Verpflichtun- gen zu beachten (E. 3.4.1). Das FZA sei so auszulegen, wie sein gewöhnlicher Wortsinn es nahelege. Dabei soll in Betracht gezogen werden, dass die Schweiz kein EU-Mitgliedstaat sei und im Zweifel bei der Beurteilung des Vorliegens einer Gefährdung der öffentlichen Ordnung, Sicherheit und Gesundheit weniger strenge Massstäbe anlegen dürfe (E. 3.8). Der gewöhnliche Wortlaut des FZA besteht unter anderem in einem ausdrücklichen Verweis auf die einschlägige Richtlinie 64/221/EWG vom 25. Februar 1964 zur Koordinierung der Sondervorschriften für die Einreise und den Aufenthalt von Ausländern, soweit sie aus Gründen der öf- fentlichen Ordnung, Sicherheit oder Gesundheit gerechtfertigt sind (Art. 5 Abs. 2 Anhang I) und die dazu ergangene Rechtsprechung vor dem 21. Juni 1999 (Art. 16 Abs. 2 FZA). Bei der strafrechtlichen Landesverweisung ist, soweit Staatsangehö- rige der Mitgliedstaaten der EU betroffen sind, im konkreten Einzelfall zu prüfen, ob die Massnahme zum Schutze der öffentlichen Ordnung und Sicherheit verhältnis- mässig ist. Automatismen sind weder zu Lasten noch zu Gunsten des Beschuldig- ten zulässig. Eine Beendigung des Aufenthaltes setzt eine tatsächliche, gegenwär- tige und erhebliche Gefahr für ein Grundinteresse der Gesellschaft voraus, wobei an das persönliche Verhalten des Beschuldigten angeknüpft und der Grundsatz der Verhältnismässigkeit gewahrt werden muss. Nicht erforderlich ist jedoch, dass mit Sicherheit davon ausgegangen werden muss, dass die Person erneut straffällig</w:t>
      </w:r>
    </w:p>
    <w:p>
      <w:r>
        <w:t>- 43 - wird. Ein geringes, aber tatsächlich vorhandenes Rückfallrisiko kann genügen, so- fern dieses Risiko eine schwere Verletzung hoher Rechtsgüter wie z.B. die körper- liche Unversehrtheit beschlägt (BGE 145 IV 55 E. 4.4). Das Bundesgericht hielt fest, dass die Voraussetzung der gewissen Schwere der Straftat gemäss seiner Rechtsprechung beim qualifizierten Drogenhandel in der Regel erfüllt ist (Urteil des Bundesgerichts 6B_378/2018 vom 22. Mai 2019 E. 4.3.2 f. und E. 4.4).</w:t>
      </w:r>
    </w:p>
    <w:p>
      <w:r>
        <w:rPr>
          <w:b/>
        </w:rPr>
        <w:t>E. 6.2</w:t>
      </w:r>
    </w:p>
    <w:p>
      <w:r>
        <w:t>Hierzu kann wiederum auf die vorstehenden Erwägungen zur Frage des Här- tefalls und der Güterabwägung verwiesen werden, wobei letztere auch die Frage der Prüfung der Vereinbarkeit der Landesverweisung mit dem Freizügigkeitsab- kommen zwischen der Schweiz und der Europäischen Union beantwortet. Die Tat- vorwürfe der versuchten Vergewaltigung und der sexuellen Nötigung, für die eine mehrjährige teilbedingte Freiheitsstrafe auszusprechen ist, sind ohne Weiteres als Straftaten von einer gewissen Schwere zu qualifizieren, die auch unter dem Ge- sichtspunkt von Art. 5 Abs. 1 Anhang I FZA einen Landesverweis rechtfertigt.</w:t>
      </w:r>
    </w:p>
    <w:p>
      <w:r>
        <w:rPr>
          <w:b/>
        </w:rPr>
        <w:t>E. 7</w:t>
      </w:r>
    </w:p>
    <w:p>
      <w:r>
        <w:t>Dauer der Landesverweisung</w:t>
      </w:r>
    </w:p>
    <w:p>
      <w:r>
        <w:rPr>
          <w:b/>
        </w:rPr>
        <w:t>E. 7.1</w:t>
      </w:r>
    </w:p>
    <w:p>
      <w:r>
        <w:t>Art. 66a StGB sieht als Dauer der obligatorischen Landesverweisung einen Rahmen von 5 bis 15 Jahren vor. Die Bemessung der Dauer im Einzelfall liegt im Ermessen des Gerichts, welches sich dabei insbesondere am Verhältnismässig- keitsgrundsatz zu orientieren hat (Botschaft vom 26. Juni 2013 zur Änderung des Strafgesetzbuchs und des Militärstrafgesetzes [BBl 2013 S. 5975 ff., 6021]).</w:t>
      </w:r>
    </w:p>
    <w:p>
      <w:r>
        <w:rPr>
          <w:b/>
        </w:rPr>
        <w:t>E. 7.2</w:t>
      </w:r>
    </w:p>
    <w:p>
      <w:r>
        <w:t>Der Beschuldigte wird wegen eines schweren Delikts verurteilt, wobei sein Verschulden auch innerhalb des nach oben weiten Strafrahmens als nicht mehr leicht zu qualifizieren ist. Dementsprechend erscheint es angemessen, den Be- schuldigten in Übereinstimmung mit der Vorinstanz (Urk. 51 S. 89) gestützt auf Art. 66a Abs. 1 lit. h StGB für die Dauer von 7 Jahren des Landes zu verweisen. Eine Erhöhung der Dauer, wie das von der Staatsanwaltschaft beantragt wird, er- scheint demgegenüber nicht angezeigt.</w:t>
      </w:r>
    </w:p>
    <w:p>
      <w:r>
        <w:t>- 44 - VII. Zivilansprüche 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