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SB220619 vom 20. November 2024</w:t>
      </w:r>
    </w:p>
    <w:p>
      <w:r>
        <w:t>ZH Obergericht, 2024-11-20, DE</w:t>
      </w:r>
    </w:p>
    <w:p>
      <w:r>
        <w:rPr>
          <w:b/>
        </w:rPr>
        <w:t xml:space="preserve">Quelle: </w:t>
      </w:r>
      <w:r>
        <w:t>https://mcp.opencaselaw.ch/entscheid/zh_obergericht_SB220619</w:t>
      </w:r>
    </w:p>
    <w:p>
      <w:r>
        <w:t>FR: ZH_OBERGERICHT SB220619 du 20 novembre 2024</w:t>
      </w:r>
    </w:p>
    <w:p>
      <w:r>
        <w:t>IT: ZH_OBERGERICHT SB220619 del 20 novembre 2024</w:t>
      </w:r>
    </w:p>
    <w:p>
      <w:pPr>
        <w:pStyle w:val="Heading2"/>
      </w:pPr>
      <w:r>
        <w:t>Erwägungen</w:t>
      </w:r>
    </w:p>
    <w:p>
      <w:r>
        <w:rPr>
          <w:b/>
        </w:rPr>
        <w:t>E. 1</w:t>
      </w:r>
    </w:p>
    <w:p>
      <w:r>
        <w:t>Gegen das eingangs im Dispositiv wiedergegebene Urteil des Einzelgerich- tes in Strafsachen auf der 8. Abteilung des Bezirksgerichtes Zürich vom 5. Sep- tember 2022, welches mündlich eröffnet wurde (Prot. I S. 12), liess der Beschul- digte rechtzeitig Berufung anmelden (Urk. 46; Art. 399 Abs. 1 StPO). Das begrün- dete Urteil wurde dessen Verteidigung am 23. November 2022 zugestellt (vgl. Urk. 49/2), woraufhin diese am 13. Dezember 2022 (Datum Poststempel) fristge- recht die Berufungserklärung im Sinne von Art. 399 Abs. 3 StPO beim hiesigen Gericht einreichte (Urk. 50).</w:t>
      </w:r>
    </w:p>
    <w:p>
      <w:r>
        <w:rPr>
          <w:b/>
        </w:rPr>
        <w:t>E. 1.1</w:t>
      </w:r>
    </w:p>
    <w:p>
      <w:r>
        <w:t>Die Vorinstanz hat den Beschuldigten mit einer unbedingten Freiheitsstrafe von 150 Tagen sowie einer Busse von Fr. 200.– bestraft (Urk. 49 S. 32).</w:t>
      </w:r>
    </w:p>
    <w:p>
      <w:r>
        <w:t>- 14 -</w:t>
      </w:r>
    </w:p>
    <w:p>
      <w:r>
        <w:rPr>
          <w:b/>
        </w:rPr>
        <w:t>E. 1.2</w:t>
      </w:r>
    </w:p>
    <w:p>
      <w:r>
        <w:t>Die Verteidigung beantragt betreffend Diebstahl einen Strafverzicht sowie infolge des verlangten Freispruchs hinsichtlich der mehrfachen Übertretung gegen das Betäubungsmittelgesetz ein Absehen von Busse. Für den Fall der Verurtei- lung des Beschuldigten hat sie keinen Eventualantrag zur Strafe gestellt (vgl. Urk. 50 S. 2). Die Staatsanwaltschaft beantragt mit ihrer Anschlussberufung für die vom Beschuldigten begangenen Verbrechen – allerdings unter Einbezug einer Verurteilung wegen Hehlerei, bei der es allerdings beim erstinstanzlichen Frei- spruch bleibt – die Ausfällung einer unbedingten Freiheitsstrafe von 180 Tagen. Zur Übertretungsbusse äussert sich die Staatsanwaltschaft nicht (Urk. 53 S. 2; Urk. 70 S. 3). 2. Antrag auf Strafbefreiung</w:t>
      </w:r>
    </w:p>
    <w:p>
      <w:r>
        <w:rPr>
          <w:b/>
        </w:rPr>
        <w:t>E. 1.2.1</w:t>
      </w:r>
    </w:p>
    <w:p>
      <w:r>
        <w:t>Die Staatsanwaltschaft führt in ihrer Anschlussberufung aus, die Vorinstanz begründe den Freispruch vom Hehlereivorwurf im Wesentlichen damit, dass die Umstände des Diebstahls, d.h. der Vortat, illiquide seien, dies gelte jedoch nicht für den Tatbestand der Hehlerei. Die Umstände dafür seien sehr wohl bekannt, schliesslich habe der Beschuldigte diesbezüglich detailliert ausgesagt, indem er u.a. den Ort des Kaufes, die ungefähre Zeit des Kaufes, den Namen und den Auf- enthaltsstatus des Verkäufers sowie den Kaufpreis gekannt habe. Weder die Um- stände des vorangegangenen Vermögensdelikts noch der Täter müssten bekannt sein. Zudem sei es falsch, davon auszugehen, dass der Kaufpreis von Fr. 400.–, was immerhin 28 % des Wertes des erworbenen Mobiltelefongeräts ausmache, tief sei. Des Weiteren sei der Preis nur ein Faktor von vielen, welcher den Be- schuldigten hätte stutzig machen müssen, und es sei zudem absolut unglaubhaft, dass der Beschuldigte überhaupt je über Fr. 400.– verfügt habe (Urk. 70 S. 3).</w:t>
      </w:r>
    </w:p>
    <w:p>
      <w:r>
        <w:rPr>
          <w:b/>
        </w:rPr>
        <w:t>E. 1.2.2</w:t>
      </w:r>
    </w:p>
    <w:p>
      <w:r>
        <w:t>Die Verteidigung macht unter Hinweis auf die im vorinstanzlichen Urteil enthaltenen Feststellungen geltend, die einzigen den Beschuldigten belastenden Aussagen seien diejenigen von B._____, welche jedoch mangels Konfrontations- einvernahme nicht zulasten des Beschuldigten ausgelegt werden dürfen. Des Weiteren sei bei einem Preis von Fr. 400.– nicht von einem offensichtlich tiefen Preis bzw. von einem Diebstahl auszugehen. Gemäss Internetrecherchen gebe es das Mobiltelefon "Samsung Galaxy Note 10" ab Fr. 259.– zu kaufen. Ein Occa- sionshandy sei üblicherweise einiges günstiger als ein Neukauf. Die Staatsanwalt- schaft habe es zudem unterlassen, die Angaben von B._____ über den eigentli- chen Dieb zu überprüfen. Mit E-Mail vom 16. Dezember 2021 habe sie geschrie- ben: "(…) Ich gehe davon aus, dass es die Fotos von dem eigentlichen Dieb mei-</w:t>
      </w:r>
    </w:p>
    <w:p>
      <w:r>
        <w:t>- 10 - nes Mobiltelefons handelt, da er einen anderen Namen trägt als der Beschuldigte im Strafbefehl. Dabei sind sogar Fotos eines Reisepasses, Dokumente wo er aus Frankreich ausgewiesen wurde, Fotos von Drogenkonsum und dem Umgang mit Waffen…". Auf dieser Beweisgrundlage sei sinngemäss eine Verurteilung nicht möglich und der Beschuldigte folglich − übereinstimmend mit dem vorinstanzli- chen Urteil − freizusprechen (vgl. Urk. 76 S. 7 f.).</w:t>
      </w:r>
    </w:p>
    <w:p>
      <w:r>
        <w:rPr>
          <w:b/>
        </w:rPr>
        <w:t>E. 1.3</w:t>
      </w:r>
    </w:p>
    <w:p>
      <w:r>
        <w:t>Gemäss Art. 160 Ziff. 1 StGB macht sich der Hehlerei strafbar, wer eine Sache, von der er weiss oder annehmen muss, dass sie ein anderer durch eine strafbare Handlung gegen das Vermögen erlangt hat, erwirbt, sich schenken lässt, zum Pfande nimmt, verheimlicht oder veräussern hilft. Im Hinblick auf die Vortat muss diese lediglich tatbestandmässig und rechtswidrig begangen worden sein, sie muss weder schuldhaft begangen noch strafbar noch verfolgbar sein, es ist kein strikter Nachweis der Vortat erforderlich. Hehlerei ist selbst denkbar, wenn der Vortäter nicht bekannt ist, sich aber beweisen lässt, dass der aktuelle Besitzer einer Sache diese bspw. von einem unbekannten Dieb erworben haben muss (BGE 120 IV 323 E. 3d; Urteile Bundesgericht 6B_115/2007 vom 24. September 2007 E. 3.3.3; 6B_728/2010 vom 1. März 2011 E. 2.2). Im Übrigen kann der Heh- ler bestraft werden, auch wenn der Vortäter nicht bestraft wird, z. B. weil er ver- storben, unbekannt flüchtig, schuldunfähig oder noch nicht strafmündig ist, im Verbotsirrtum handelte oder die Rechtsfolgen von Art. 54 StGB eintreten (vgl. BSK StGB II-WEISSENBERGER, Art. 160 N 21 f.). Hehlerei setzt nach dem Geset- zeswortlaut die Vortat eines anderen voraus. Der Vortäter kann jedoch nicht sein eigener Hehler sein (BSK StGB II-WEISSENBERGER, Art. 160 N 92).</w:t>
      </w:r>
    </w:p>
    <w:p>
      <w:r>
        <w:rPr>
          <w:b/>
        </w:rPr>
        <w:t>E. 1.3.1</w:t>
      </w:r>
    </w:p>
    <w:p>
      <w:r>
        <w:t>Dass ein Diebstahl zum Nachteil von B._____ begangen wurde, d.h. ob das Vortatenerfordernis erfüllt worden ist, kann vorliegend offen bleiben. Denn un- abhängig davon erscheint die Aussage des Beschuldigten, wonach er das Mobil- telefon von einem Bekannten abgekauft habe, in Übereinstimmung mit den vorin- stanzlichen Erwägungen nicht von vornherein als unglaubhaft. Es ist nicht ersicht- lich, inwiefern der Umstand, dass der Kauf in einem Asylzentrum stattgefunden hat, die deliktische Herkunft des Mobiltelefons besiegelt. In der heutigen Zeit ist das Mobiltelefon ein nicht mehr wegzudenkendes Kommunikationsmittel, welches</w:t>
      </w:r>
    </w:p>
    <w:p>
      <w:r>
        <w:t>- 11 - namentlich Computer, Festnetztelefon und sogar das Portemonnaie ersetzen kann. Ein Asylbewerber kann unter Umständen noch mehr darauf angewiesen sein, da damit der Kontakt zu anderen (allenfalls ebenfalls flüchtenden) Personen (darunter auch Familienmitgliedern) aufrechterhalten wird oder dieses zur örtli- chen Orientierung dienen kann. Es gibt ausweislich der Akten keine weiteren Hin- weise, welche Aufschluss über die Umstände des vorliegenden Kaufvertrages und damit die Gut- bzw. Bösgläubigkeit des Beschuldigten hätten geben können (bspw. weshalb der Beschuldigte ein neues Mobiltelefongerät habe beschaffen müssen oder wie seine bisherige Kommunikation stattgefunden hat).</w:t>
      </w:r>
    </w:p>
    <w:p>
      <w:r>
        <w:rPr>
          <w:b/>
        </w:rPr>
        <w:t>E. 1.3.2</w:t>
      </w:r>
    </w:p>
    <w:p>
      <w:r>
        <w:t>Auch im Hinblick auf den Kaufpreis von Fr. 400.– ist übereinstimmend mit der Vorinstanz davon auszugehen, dass dieser nicht derart tief ist, dass der Be- schuldigte davon hätte ausgehen müssen, dass das Mobiltelefon deliktischer Her- kunft ist. Die Staatsanwaltschaft machte zwar in ihrer Anschlussberufung geltend, dass es absolut unglaubhaft sei, dass der Beschuldigte jemals über Fr. 400.– ver- fügt habe, es sich demnach sinngemäss um eine Schutzbehauptung handeln müsse. Dem ist jedoch entgegenzuhalten, dass auch im Vorhalt gemäss Strafbe- fehl steht, dass der Beschuldigte das Mobiltelefon für Fr. 400.– erwarb, er mithin über diesen Geldbetrag verfügte. Zusammenfassend ist festzustellen, dass nicht hinreichend Anhaltspunkte bestehen, die den rechtsgenügenden Nachweis erbrin- gen können, dass der Beschuldigte um die deliktische Herkunft des Mobiltelefons hätte wissen müssen, zumal der Kaufpreis von Fr. 400.– für ein gebrauchtes Ge- rät notorischerweise sogar eher im oberen Preissegment anzusiedeln ist. Es wird sodann von keiner Partei bestritten, dass der Beschuldigte das Mobiltelefon von einer unbekannten Person abgekauft hat, die vorhandene Beweislage vermag je- doch insgesamt die Vermutung nicht umzustossen, dass der Beschuldigte das Mobiltelefon gutgläubig erworben hat.</w:t>
      </w:r>
    </w:p>
    <w:p>
      <w:r>
        <w:rPr>
          <w:b/>
        </w:rPr>
        <w:t>E. 1.4</w:t>
      </w:r>
    </w:p>
    <w:p>
      <w:r>
        <w:t>Zusammenfassend lässt sich nicht erstellen, dass der Beschuldigte sich der Hehlerei strafbar gemacht hat, womit der Beschuldigte vom Vorwurf, sich nach Art. 160 Ziff. 1 StGB schuldig gemacht zu haben, freizusprechen ist.</w:t>
      </w:r>
    </w:p>
    <w:p>
      <w:r>
        <w:t>- 12 - 2. Dossier 3: Mehrfache Übertretung des Betäubungsmittelgesetzes</w:t>
      </w:r>
    </w:p>
    <w:p>
      <w:r>
        <w:rPr>
          <w:b/>
        </w:rPr>
        <w:t>E. 2</w:t>
      </w:r>
    </w:p>
    <w:p>
      <w:r>
        <w:t>Mit Präsidialverfügung vom 16. Dezember 2022 wurde die Berufungserklä- rung der Staatsanwaltschaft zugestellt und Frist zur Erklärung der Anschlussberu- fung oder eines Nichteintretensantrags angesetzt. Mit Eingabe vom 20. Dezember 2022 erklärte die Staatsanwaltschaft die Anschlussberufung und beantragte einen Schuldspruch wegen Hehlerei (Dossier 2) sowie die Ausfällung einer unbedingten Freiheitsstrafe von 180 Tagen als Gesamtstrafe (Urk. 53), was dem Beschuldig- ten bzw. dessen Verteidigung zur Kenntnis gebracht wurde (vgl. Urk. 55).</w:t>
      </w:r>
    </w:p>
    <w:p>
      <w:r>
        <w:rPr>
          <w:b/>
        </w:rPr>
        <w:t>E. 2.1</w:t>
      </w:r>
    </w:p>
    <w:p>
      <w:r>
        <w:t>Die Entscheidgebühr für das Berufungsverfahren ist in Anwendung von Art. 424 Abs. 1 StPO in Verbindung mit § 16 GebV OG sowie § 14 Abs. 1 lit. a GebV OG unter Berücksichtigung der Bedeutung und Schwierigkeit des Falles so- wie des Zeitaufwands des Gerichts für dieses Verfahren auf Fr. 3'600.– festzuset- zen.</w:t>
      </w:r>
    </w:p>
    <w:p>
      <w:r>
        <w:rPr>
          <w:b/>
        </w:rPr>
        <w:t>E. 2.2</w:t>
      </w:r>
    </w:p>
    <w:p>
      <w:r>
        <w:t>Die Kosten des Berufungsverfahrens tragen die Parteien nach Massgabe ihres Obsiegens und Unterliegens (Art. 428 Abs. 1 StPO). Ob bzw. inwieweit eine Partei im Sinne dieser Bestimmung obsiegt oder unterliegt, hängt davon ab, in welchem Ausmass ihre vor der zweiten Instanz gestellten Anträge gutgeheissen werden (Urteil Bundesgericht 6B_791/2023 vom 23. August 2023 E. 1.4). Soweit die Staatsanwaltschaft unterliegt, trägt hingegen der Kanton die Kosten (vgl. JO- SITSCH/SCHMID, Praxiskommentar StPO, Art. 428 StPO N 3). Der Beschuldigte un- terliegt mit seiner Hauptberufung (abgesehen von der marginalen Bussenreduk- tion) vollumfänglich und umgekehrt dringt auch die Staatsanwaltschaft mit ihrer Anschlussberufung nicht durch. Ausgangsgemäss sind dem Beschuldigten die Kosten des Berufungsverfahrens demzufolge zur Hälfte aufzuerlegen und zur Hälfte auf die Gerichtskasse zu nehmen.</w:t>
      </w:r>
    </w:p>
    <w:p>
      <w:r>
        <w:t>- 23 -</w:t>
      </w:r>
    </w:p>
    <w:p>
      <w:r>
        <w:rPr>
          <w:b/>
        </w:rPr>
        <w:t>E. 2.3</w:t>
      </w:r>
    </w:p>
    <w:p>
      <w:r>
        <w:t>Die amtliche Verteidigung macht für ihre Aufwendungen und Barauslagen im Berufungsprozess Fr. 4'480.70 (inkl. MWST) geltend (Urk. 66; Urk. 79; Urk. 89; Urk. 100). Das geforderte Honorar steht im Einklang mit den Ansätzen der An- waltsgebührenverordnung und erweist sich grundsätzlich als angemessen. Mithin ist die amtliche Verteidigerin antragsgemäss aus der Gerichtskasse zu entschädi- gen. Analog zur Verteilung der übrigen Berufungskosten ist beim Beschuldigten hinsichtlich der Kosten der amtlichen Verteidigung für das Berufungsverfahren so- dann gestützt auf Art. 135 Abs. 4 aStPO (in der bis zum 31. Dezember 2023 gülti- gen Fassung) ein Nachforderungsvorbehalt im hälftigen Umfang anzubringen. Es wird beschlossen:</w:t>
      </w:r>
    </w:p>
    <w:p>
      <w:r>
        <w:rPr>
          <w:b/>
        </w:rPr>
        <w:t>E. 2.4</w:t>
      </w:r>
    </w:p>
    <w:p>
      <w:r>
        <w:t>Der Vollständigkeit halber ist an dieser Stelle anzumerken, dass auch ge- stützt auf Art. 52 StGB keine Strafbefreiung erfolgen kann. Die Strafbefreiung ist von der kumulativen Bedingung abhängig, dass sowohl die Schuld als auch die Tatfolgen geringfügig sind (BSK StPO I-FIOLKA/RIEDO, Art. 8 N 29, BGE 138 IV 13 E. 9). Die Tatfolgen des in Frage stehenden Verhaltens mögen als geringfügig eingestuft werden, es wird indessen nachfolgend aufzuzeigen sein, weshalb dies für die Schuld vorliegend nicht gelten kann. 3. Grundsätze der Strafzumessung Das Bundesgericht hat die Grundsätze der Strafzumessung nach Art. 47 ff. StGB und die an sie gestellten Begründungsanforderungen wiederholt dargelegt (BGE 136 IV 55 E. 5.4 ff. mit Hinweisen; vgl. auch BGE 144 IV 313 E. 1; 144 IV 217 E. 2.3 ff.; 142 IV 265 E. 2.3 ff.). Entsprechendes gilt für die Bildung der Einsatz- und der Gesamtstrafe nach Art. 49 Abs. 1 StGB in Anwendung des Asperations- prinzips (BGE 144 IV 313 E. 1.1; 144 IV 217 E. 2.2 und E. 3; 142 IV 265 E. 2.3.2; 141 IV 61 E. 6.1.2; je m.w.H.) und die methodischen Grundsätze betreffend die Bemessung einer Zusatzstrafe (BGE 145 IV 1 E. 1.2; 142 IV 329 E. 1.4; je mit Hinweisen). Darauf sowie auf die zutreffenden theoretischen Ausführungen der Vorinstanz (Urk. 49 S. 20 ff.) ist vorab zu verweisen. 4. Sanktion Diebstahl 4.1.1. Der Tatbestand des Diebstahls sieht als Sanktion eine Freiheitsstrafe bis zu fünf Jahren oder Geldstrafe vor. Strafschärfungs- und Strafmilderungsgründe führen nur bei aussergewöhnlichen Umständen dazu, die Grenzen des ordentli- chen Strafrahmens zu verlassen und sie nach oben oder unten zu erweitern (BGE 136 IV 55 E. 5.8 mit Hinweisen; relativierend: BGE 148 IV 96 E. 4.8). Solche lie-</w:t>
      </w:r>
    </w:p>
    <w:p>
      <w:r>
        <w:t>- 17 - gen hier nicht vor. Die Strafe ist folglich mit der Vorinstanz innerhalb des or- dentlichen Strafrahmens festzusetzen. 4.1.2. Unter Berücksichtigung der nachfolgenden Verschuldensbewertung im konkreten Fall ist der Vorinstanz zu folgen, wenn sie in Bezug auf den Diebstahl eine Freiheitsstrafe ausgesprochen hat (Urk. 49 S. 25). Die Wahl der Sanktionsart darf davon abhängig gemacht werden, dass eine frühere Geldstrafe den Täter nicht genügend beeindruckt hat (Urteil Bundesgericht 6B_1005/2017 vom 9. Mai 2018 E. 3.2.3). So kann im Falle der Wirkungslosigkeit früherer Geldstrafen als Sanktion für die neu zu beurteilenden Delikte einzig eine Freiheitsstrafe als zweckmässig erscheinen (Urteil Bundesgericht 6B_1137/2016 vom 25. April 2017). Hinsichtlich der Strafart ist festzuhalten, dass der Beschuldigte gemäss Strafregisterauszug drei bzw. gemäss Eingabe der Verteidigung vom 7. Novem- ber 2024 (Urk. 103), zwei Verurteilungen aufweist. Auf die in diesem Zusammen- hang von der Verteidigung aufgeworfene Kontroverse, ob der Strafbefehl der Staatsanwaltschaft Solothurn vom 19. Januar 2023 rechtsgültig ergangen ist und ob dieser in die hier vorzunehmende Strafzumessung miteinbezogen werden darf, ist nicht weiter einzugehen, da beim Beschuldigten nunmehr aus den nachfolgend darzulegenden Gründen auch ohne Berücksichtigung des zitierten Strafbefehls einzig eine Freiheitsstrafe in Betracht zu ziehen ist. So geht die zeitlich älteste Vorstrafe auf einen Strafbefehl des Ministère public du canton de Genève vom 2. September 2021 zurück, mit welchem der Beschuldigte wegen rechtswidriger Einreise (Art. 115 Abs. 1 lit. a AIG) und rechtswidrigen Aufenthaltes (Art. 115 Abs. 1 lit. b AIG) sowie Übertretung gegen das Betäubungsmittelgesetz zu einer bedingten Geldstrafe von 40 Tagessätzen unter Ansetzung einer dreijährigen Pro- bezeit und Fr. 100.– Busse verurteilt wurde. Mit weiterem Strafbefehl der Staats- anwaltschaft Zürich-Limmat wurde er sodann am 25. September 2021 wegen rechtswidriger Einreise, rechtswidrigen Aufenthaltes sowie einfachen Diebstahls (Art. 139 Ziff. 1 StGB) zu einer bedingten Freiheitsstrafe von 120 Tagen unter An- setzung einer zweijährigen Probezeit verurteilt (Urk. 95). Zum Zeitpunkt des heute zu beurteilenden Diebstahls, d.h. am 25. Oktober 2021, war der Beschuldigte so- mit bereits einschlägig vorbestraft. Dies zeigt, dass selbst die diesbezügliche Ver- urteilung vom 25. September 2021 ihn nicht davon abhalten konnte, erneut einen</w:t>
      </w:r>
    </w:p>
    <w:p>
      <w:r>
        <w:t>- 18 - Diebstahl zu begehen. Zur effektiven Deliktprävention erscheint unter diesen Um- ständen eine Geldstrafe in keiner Weise geeignet, um den Beschuldigten von wei- terer Straffälligkeit abzuhalten. 4.2.1. Verschuldensmässig ist mit Blick auf die Tatkomponente zu berücksichti- gen, dass der Beschuldigte einen einfachen, nicht besonders raffinierten Trick- diebstahl begangen hat, indem er den Geschädigten, welcher bereits anderweitig mit seinem Laptop beschäftigt war, zusätzlich ablenkte und so das auf dem Sitz deponierte Mobiltelefon entwendete. Der Beschuldigte scheint spontan gehandelt zu haben, weshalb die kriminelle Energie insgesamt geringfügig erscheint. Als der Beschuldigte erwischt wurde, legte er das Mobiltelefon auf einen anderen Sitz und versuchte folglich den Tatverdacht von sich abzuwenden. In subjektiver Hinsicht handelte der Beschuldigte direktvorsätzlich. Im Ergebnis wiegt das objektive Tat- verschulden leicht. Die von der Vorinstanz festgesetzte Einsatzstrafe von 30 Ta- gen erscheint angemessen. 4.2.2. Zur Beurteilung der Täterkomponenten kann vorab festgestellt werden, dass die persönlichen Verhältnisse des Beschuldigten von der Vorinstanz detail- liert wiedergegeben wurden. Darauf und auf die Ausführungen zum Vorleben kann zur Vermeidung von Wiederholungen verwiesen werden (Urk. 49 S. 23 ff.). Die Vorstrafen sowie die Delinquenz während laufender Probezeit sind insgesamt straferhöhend zu berücksichtigen. Der Vorinstanz kann nicht gefolgt werden, wenn sie das Nachtatverhalten des Beschuldigten aufgrund von vermeintlicher Reue strafmindernd berücksichtigt hat. Dass aus den Akten die angebliche Reue des Beschuldigten nicht ersichtlich ist, wurde bereits hiervor eingehend behandelt (s. dazu vorn Erw. III. 2.3.). Im Ergebnis ist der Vorinstanz indessen dahingehend zu folgen, als unter Berücksichtigung der Täterkomponenten und damit insbeson- dere in Beachtung der mehrmaligen, teilweise einschlägigen Vordelinquenz sowie der Tatbegehung während laufender Probezeit eine Strafschärfung von 15 Tagen zu erfolgen hat. Die Einsatzstrafe steigt dadurch auf 45 Tage. 4.3.1. Was den Widerruf der bedingten Freiheitsstrafe von 120 Tagen gemäss Strafbefehl der Staatsanwaltschaft Zürich-Limmat vom 25. September 2021 anbe- langt, so wurden im vorinstanzlichen Urteil die rechtlichen Grundlagen zu Art. 46</w:t>
      </w:r>
    </w:p>
    <w:p>
      <w:r>
        <w:t>- 19 - StGB zutreffend dargelegt, worauf zur Vermeidung von Wiederholungen einlei- tend verwiesen werden kann (Urk. 49 S. 29). Im Berufungsverfahren stellt sich die Verteidigung auf den Standpunkt, dass der Widerruf zu Unrecht erfolgt sei, weil die Voraussetzungen der Strafbefreiung gegeben seien (Urk. 63 S.8). Die Staats- anwaltschaft beantragt hingegen, dass die 120 Tage Freiheitsstrafe zu widerrufen seien und dass zusammen mit der Strafe für den heute zu beurteilenden Dieb- stahl eine Gesamtstrafe zu bilden sei (Urk. 70 S. 3). 4.3.2. Ist über den Widerruf des in einem früheren Urteil gewährten bedingten Strafvollzugs zu befinden, ist eine Gesamtwürdigung aller wesentlichen Umstände vorzunehmen. In die Beurteilung der Bewährungsaussichten beim Entscheid über den Widerruf einer bedingten Strafe bzw. eines bedingten Strafteils ist auch mit- einzubeziehen, ob die neue Strafe bedingt oder unbedingt ausgesprochen wird. Das Gericht kann zum Schluss kommen, dass vom Widerruf des bedingten Voll- zugs für die frühere Strafe abgesehen werden kann, wenn die neue Strafe vollzo- gen wird. Auch das Umgekehrte ist zulässig: Wenn die frühere Strafe widerrufen wird, kann unter Berücksichtigung ihres nachträglichen Vollzugs eine Schlechtpro- gnose für die neue Strafe im Sinne von Art. 42 Abs. 1 StGB verneint und diese folglich bedingt ausgesprochen werden (BGE 144 IV 277 E. 3.2; 134 IV 140 E. 4.5 je mit Hinweisen; Urteile Bundesgericht 6B_744/2020 vom 26. Oktober 2020 E. 1.3.1; 6B_677/2019 vom 12. Dezember 2019 E. 1.1.1). Mit der Vorinstanz ist dem Beschuldigten mit Blick auf die Strafe gemäss Strafbefehl vom 25. Septem- ber 2021 eine ungünstige Prognose zu stellen (vgl. Urk. 49 S. 30). Obschon der Beschuldigte bereits damals einen Tag lang inhaftiert war und zu einer Freiheits- strafe von immerhin 120 Tagen verurteilt worden war, delinquierte er nur gerade einen Monat später in demselben Stil weiter, indem er erneut einen Diebstahl be- ging. Wie aufgezeigt, ist der Verteidigung sodann zu widersprechen, dass der Be- schuldigte für seine Taten inzwischen Einsicht oder Reue gezeigt hätte (s. dazu vorn Erw. IV. 4.2.2.). Infolge Nichtbewährung ist der bedingte Strafvollzug für die 120 Tage Freiheitsstrafe somit zu widerrufen. 4.3.3. In Übereinstimmung mit den Erwägungen der Vorinstanz ist einem nächs- ten Schritt sodann gestützt auf Art. 46 Abs. 1 Satz 2 StGB aus der Strafe für den</w:t>
      </w:r>
    </w:p>
    <w:p>
      <w:r>
        <w:t>- 20 - hier inkriminierten Diebstahl und der gleichartigen Strafe für die bereits mit Straf- befehl vom 25. September 2021 abgeurteilten Straftaten eine Gesamtstrafe zu bil- den. Vor dem Hintergrund, dass ein in der Probezeit delinquierender Täter nicht über Mass privilegiert werden soll (vgl. Urteil Bundesgericht 6B_632/2009 vom 26. Oktober 2009 E. 1.3), erweist sich die von der Vorinstanz vorgenommene Er- höhung der für die früheren Delikte bemessenen Freiheitsstrafe von 120 Tagen um 30 Tage als angemessen. In Bestätigung des angefochtenen Entscheids ist die Gesamtfreiheitsstrafe daher auf 150 Tage festzusetzen.</w:t>
      </w:r>
    </w:p>
    <w:p>
      <w:r>
        <w:rPr>
          <w:b/>
        </w:rPr>
        <w:t>E. 3</w:t>
      </w:r>
    </w:p>
    <w:p>
      <w:r>
        <w:t>Mit Präsidialverfügung vom 16. Januar 2023 wurde − nachdem sich die Parteien damit explizit einverstanden erklärt hatten (Urk. 57/1-2) − die Durchfüh- rung des schriftlichen Berufungsverfahrens angeordnet und der Beschuldigte auf- gefordert, die Berufungsanträge zu stellen und zu begründen (Urk. 58). Innert er- streckter Frist wurde die Berufungsbegründung am 3. April 2023 eingereicht (Urk. 63), welche mit Präsidialverfügung vom 19. April 2023 der Staatsanwalt- schaft zur Einreichung der Berufungsantwort sowie Begründung der Anschlussbe- rufung zugestellt wurde (Urk. 67). Mit Eingabe vom 10. Mai 2023 reichte die Staatsanwaltschaft ihre Berufungsantwort samt Begründung ihrer Anschlussberu- fung mit den eingangs wiedergegebenen Anträgen ein (Urk. 70), welche der Ver- teidigung zugestellt wurde (Urk. 71). Unter dem Datum 7. August 2023 liess der Beschuldigte die Stellungnahme zur Berufungsantwort sowie die Beantwortung</w:t>
      </w:r>
    </w:p>
    <w:p>
      <w:r>
        <w:t>- 6 - der Anschlussberufung einreichen (Urk. 76). Die Vorinstanz hat auf Vernehmlas- sung verzichtet (Urk. 69).</w:t>
      </w:r>
    </w:p>
    <w:p>
      <w:r>
        <w:rPr>
          <w:b/>
        </w:rPr>
        <w:t>E. 4</w:t>
      </w:r>
    </w:p>
    <w:p>
      <w:r>
        <w:t>Mit Eingabe vom 16. August 2023 beantragte die Staatsanwaltschaft in ih- rer Berufungsduplik, dass auf die Hauptberufung des Beschuldigten und damit auch auf die eigene staatsanwaltschaftliche Anschlussberufung nicht einzutreten sei. Sie begründete dies zusammengefasst damit, dass der Beschuldigte keinen festen Wohnsitz habe und für die Verteidigerin offenbar nicht mehr erreichbar und dass deshalb nach aktuellster bundesgerichtlicher Rechtsprechung sinngemäss von einer konkludenten Rückzugserklärung des Beschuldigten auszugehen sei (Urk. 82). Mit anschliessender Präsidialverfügung vom 18. August 2023 wurde dieser Antrag dem Beschuldigten zur Stellungnahme zugestellt, wobei die Vertei- digung gleichzeitig aufgefordert wurde, dem Gericht darzulegen, ob sie seit dem erstinstanzlichen Entscheid Kontakt zum Beschuldigten hatte (Urk. 83). Innert er- streckter Frist erfolgte die Stellungnahme der Verteidigung am 9. Oktober 2023, worin beantragt wurde, dass auf die Hauptberufung einzutreten sei (Urk. 86). Mit Eingabe vom 10. Oktober 2023 reichte die Verteidigung sodann eine E-Mail des Beschuldigten an sie vom 9. Oktober 2023 ein, in der steht, dass dieser nach wie vor an der Durchführung des Berufungsverfahrens interessiert sei (Urk. 87 f.). Im Rahmen der abschliessenden Vernehmlassung vom 16. Oktober 2023 hielt die Staatsanwaltschaft an ihrem Antrag auf Nichteintreten fest (Urk. 92). Mit Be- schluss vom 30. Oktober 2023 wurde das Nichteintretensbegehren der Staatsan- waltschaft abgewiesen und auf die Berufung des Beschuldigten eingetreten (Urk. 93).</w:t>
      </w:r>
    </w:p>
    <w:p>
      <w:r>
        <w:rPr>
          <w:b/>
        </w:rPr>
        <w:t>E. 4.4</w:t>
      </w:r>
    </w:p>
    <w:p>
      <w:r>
        <w:t>Richtig ist sodann, dass sich der Beschuldigte im Verlaufe des vorliegen- den Verfahrens vom 25. Oktober 2021 bis zum 8. Dezember 2021, mithin wäh- rend 45 Tagen, in Haft befand (act. D1/8/1; Urk. D1/8/14). Hinzu kommt jedoch der weitere Hafttag vom 24./25. September 2021 im Rahmen der Strafuntersu- chung, die mit Strafbefehl vom 25. September 2021 abgeschlossen wurde (vgl. Urk. D1/16/5 S. 1). Zusammengerechnet sind damit 46 Tage an die heute auszu- fällende Freiheitsstrafe anzurechnen (Art. 51 StGB).</w:t>
      </w:r>
    </w:p>
    <w:p>
      <w:r>
        <w:rPr>
          <w:b/>
        </w:rPr>
        <w:t>E. 4.5</w:t>
      </w:r>
    </w:p>
    <w:p>
      <w:r>
        <w:t>In Anbetracht der Schlechtprognose, die zum Widerruf der mit Strafbefehl vom 25. September 2021 verhängten Freiheitsstrafe von 120 Tagen führt (s. dazu vorn Erw. IV. 4.3.2), verbleibt für die vorstehend ermittelte Gesamtstrafe von vorn- herein kein Raum für die Gewährung des vollbedingten Strafvollzugs (Urteil Bun- desgericht 6B_1421/2021 vom 25. Mai 2022 E. 5.2 m.w.H.). Ebenso wenig ist bei der unter Einbezug der zu widerrufenden Strafe auf 150 Tage festzulegende Ge- samtstrafe ein teilbedingter Vollzug möglich, da dafür die in Art. 43 Abs. 1 StGB objektive Voraussetzung (Freiheitsstrafe von mindestens einem Jahr) nicht erfüllt ist. Die auszufällende Freiheitsstrafe ist demnach zu vollziehen. 5. Sanktion mehrfache Übertretung des Betäubungsmittelgesetzes</w:t>
      </w:r>
    </w:p>
    <w:p>
      <w:r>
        <w:rPr>
          <w:b/>
        </w:rPr>
        <w:t>E. 5</w:t>
      </w:r>
    </w:p>
    <w:p>
      <w:r>
        <w:t>In der Folge wurde von Amtes wegen ein aktueller Strafregisterauszug über den Beschuldigten eingeholt (Urk. 95). Aufgrund der darin eingetragenen Verurteilung der Staatsanwaltschaft des Kantons Solothurn vom 19. Januar 2023 wurde auch der entsprechende Strafbefehl beigezogen (Urk. 97) und der Verteidi- gung zur Kenntnisnahme zugestellt (Urk. 98).</w:t>
      </w:r>
    </w:p>
    <w:p>
      <w:r>
        <w:rPr>
          <w:b/>
        </w:rPr>
        <w:t>E. 5.1</w:t>
      </w:r>
    </w:p>
    <w:p>
      <w:r>
        <w:t>Für die heute zu beurteilende Drogendelinquenz ist in Anwendung von Art. 106 Abs. 1 StGB eine separate Übertretungsbusse, deren Höhe bis zu Fr. 100'000.– reichen kann, auszusprechen.</w:t>
      </w:r>
    </w:p>
    <w:p>
      <w:r>
        <w:t>- 21 - 5.2.1. Mit Bezug auf die Verurteilung wegen mehrfacher Übertretung des Betäu- bungsmittelgesetzes, die nach Massgabe des erstellten Sachverhalts auf Kon- sumhandlungen im Zeitraum vom 15. August 2021 bis 25. Oktober 2021 zurück- zuführen ist, ist indessen in Korrektur der vorinstanzlichen Erwägungen anzufüh- ren, dass der Beschuldigte bereits mit Strafbefehl des Ministère public du canton de Genève vom 2. September 2021 wegen desselben Tatbestands mit einer Busse von Fr. 100.– bestraft wurde (Urk. D1/16/12). 5.2.2.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Diese Be- stimmung ist auch auf Übertretungsbussen anwendbar. Da ein Teil des heute zu beurteilenden Kokainkonsums zeitlich vor der Verurteilung durch die Genfer Straf- behörden erfolgt ist, liegt ein Fall retrospektiver Konkurrenz vor und es ist eine teilweise Zusatzstrafe zum Strafbefehl vom 2. September 2021 auszufällen. 5.2.3. Bei der Bemessung der Teilzusatzstrafe stellt sich die Frage, welche Strafe ausgesprochen worden wäre, wenn beim Erlass des Strafbefehls vom 2. Septem- ber 2021 neben dem Cannabis- auch der Kokainkonsum im Zeitraum vom 15. Au- gust 2021 bis zum 2. September 2021 beurteilt worden wäre. Es ist anzunehmen, dass der Beschuldigte diesfalls mit einer Busse von insgesamt Fr. 200.– bestraft worden wäre, handelt es sich doch im Vergleich mit Cannabis bei Kokain um eine härtere Droge, deren Konsum regelmässig strenger bestraft wird.</w:t>
      </w:r>
    </w:p>
    <w:p>
      <w:r>
        <w:rPr>
          <w:b/>
        </w:rPr>
        <w:t>E. 5.3</w:t>
      </w:r>
    </w:p>
    <w:p>
      <w:r>
        <w:t>Nach Abzug der rechtskräftig bemessenen Busse von Fr. 100.– beträgt die heute auszufällende Teilzusatzbusse zum Strafbefehl des Ministère public du canton de Genève vom 2. September 2021 demnach Fr. 100.–.</w:t>
      </w:r>
    </w:p>
    <w:p>
      <w:r>
        <w:rPr>
          <w:b/>
        </w:rPr>
        <w:t>E. 5.4</w:t>
      </w:r>
    </w:p>
    <w:p>
      <w:r>
        <w:t>Übertretungsbussen sind von Gesetzes wegen zu bezahlen, wobei die in Anwendung von Art. 106 Abs. 2 StGB für den Fall der schuldhaften Nichtbezah- lung zum Zuge kommende Ersatzfreiheitsstrafe ausgehend vom Regelumwand- lungssatz von Fr. 100.–/Tag auf einen Tag festzulegen ist.</w:t>
      </w:r>
    </w:p>
    <w:p>
      <w:r>
        <w:t>- 22 - V. Kostenfolgen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Nachdem es auch im Berufungsverfahren bei den beiden Schuldsprüchen wegen Diebstahls und mehrfacher Übertretung des Betäubungs- mittelgesetzes bei gleichzeitigem Freispruch vom Hehlereivorwurf bleibt, besteht kein Anlass, von der vorinstanzlich vorgenommenen Regelung abzuweichen, die dem Beschuldigten zwei Drittel der Kosten der Untersuchung und des erstinstanz- lichen Gerichtsverfahrens auferlegt und hinsichtlich der Kosten der amtlichen Ver- teidigung einen Nachzahlungsvorbehalt von zwei Dritteln festgelegt hat (Urk. 49 S. 31 f.). Demgemäss ist das erstinstanzliche Kostendispositiv (Dispositivziffern 8 und 9) zu bestätigen.</w:t>
      </w:r>
    </w:p>
    <w:p>
      <w:r>
        <w:rPr>
          <w:b/>
        </w:rPr>
        <w:t>E. 6</w:t>
      </w:r>
    </w:p>
    <w:p>
      <w:r>
        <w:t>Mit Eingabe vom 15. Oktober 2024 machte die Verteidigung geltend, dass der Strafbefehl der Staatsanwaltschaft Solothurn vom 19. Januar 2023 dem Be- schuldigten nicht korrekt eröffnet worden und daher nicht in Rechtskraft erwach-</w:t>
      </w:r>
    </w:p>
    <w:p>
      <w:r>
        <w:t>- 7 - sen sei. Im vorliegenden Verfahren sei deshalb der Strafregisterauszug des Be- schuldigten ohne die zu Unrecht erfolgte Eintragung des Strafbefehls vom 19. Ja- nuar 2023 zu würdigen. Diese Eingabe wurde der Staatsanwaltschaft zur freige- stellten Vernehmlassung zugestellt (Urk. 101), diese liess sich nicht vernehmen.</w:t>
      </w:r>
    </w:p>
    <w:p>
      <w:r>
        <w:rPr>
          <w:b/>
        </w:rPr>
        <w:t>E. 7</w:t>
      </w:r>
    </w:p>
    <w:p>
      <w:r>
        <w:t>Mit Eingabe vom 7. November 2024 erklärte die Verteidigung, dass sie ge- gen den Strafbefehl vom 19. Januar 2023 der Staatsanwaltschaft Solothurn Ein- sprache erhoben habe und die Gültigkeit der Einsprache bereits durch die zustän- dige Stelle bestätigt worden sei (Urk. 103; Urk. 104/2). II. Prozessuales 1. Das angefochtene Urteil des Einzelgerichtes in Strafsachen am Bezirksge- richt Zürich erging am 5. September 2022 (Urk. 49). Das Berufungsverfahren rich- tet sich somit nach den bis zum 31. Dezember 2023 geltenden Bestimmungen der Strafprozessordnung (Art. 453 Abs. 1 StPO). Die auf den 1. Januar 2024 in Kraft getretene StPO-Revision hat hingegen keine Auswirkungen auf den vorliegenden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