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SB220568 vom 24. Mai 2023</w:t>
      </w:r>
    </w:p>
    <w:p>
      <w:r>
        <w:t>ZH Obergericht, 2023-05-24, DE</w:t>
      </w:r>
    </w:p>
    <w:p>
      <w:r>
        <w:rPr>
          <w:b/>
        </w:rPr>
        <w:t xml:space="preserve">Quelle: </w:t>
      </w:r>
      <w:r>
        <w:t>https://mcp.opencaselaw.ch/entscheid/zh_obergericht_SB220568</w:t>
      </w:r>
    </w:p>
    <w:p>
      <w:r>
        <w:t>FR: ZH_OBERGERICHT SB220568 du 24 mai 2023</w:t>
      </w:r>
    </w:p>
    <w:p>
      <w:r>
        <w:t>IT: ZH_OBERGERICHT SB220568 del 24 maggio 2023</w:t>
      </w:r>
    </w:p>
    <w:p>
      <w:pPr>
        <w:pStyle w:val="Heading2"/>
      </w:pPr>
      <w:r>
        <w:t>Erwägungen</w:t>
      </w:r>
    </w:p>
    <w:p>
      <w:r>
        <w:rPr>
          <w:b/>
        </w:rPr>
        <w:t>E. 1</w:t>
      </w:r>
    </w:p>
    <w:p>
      <w:r>
        <w:t>Mit Urteil des Bezirksgerichtes Zürich, 4. Abteilung, vom 1. Juli 2022 wurde die Beschuldigte entsprechend dem eingangs wiedergegebenen Dispositiv der Brandstiftung im Sinne von Art. 221 Abs. 1 StGB schuldig gesprochen, während sie von den Vorwürfen des Hausfriedensbruches im Sinne von Art. 186 StGB be- treffend die Vorfälle vom 25. und 26. April 2020 sowie 8. Januar 2021 und der ein- fachen Körperverletzung im Sinne von Art. 123 Ziff. 1 StGB freigesprochen wurde. Sodann wurde festgestellt, dass die Beschuldigte verschiedene Tatbestände im Zustand der nicht selbstverschuldeten Schuldunfähigkeit im Sinne von Art. 19 Abs. 1 StGB erfüllt hat. Die Beschuldigte wurde mit einer Freiheitsstrafe von 18 Monaten (abzüglich 473 Tagen erstandener Haft) bestraft, welche jedoch zu Gunsten einer stationären Massnahme im Sinne von Art. 59 Abs. 1 StGB zwecks</w:t>
      </w:r>
    </w:p>
    <w:p>
      <w:r>
        <w:t>- 9 - Behandlung psychischer Störungen aufgeschoben wurde. Ferner wurde über die in der Untersuchung angeordneten Beschlagnahmen und die Schadenersatz- bzw. Genugtuungsbegehren der Privatklägerschaft befunden sowie die Kosten- und Entschädigungsfolge festgesetzt (Urk. 64 bzw. 68 S. 77 ff.).</w:t>
      </w:r>
    </w:p>
    <w:p>
      <w:r>
        <w:rPr>
          <w:b/>
        </w:rPr>
        <w:t>E. 1.1</w:t>
      </w:r>
    </w:p>
    <w:p>
      <w:r>
        <w:t>Der Beschuldigten wird im vorliegend noch relevanten Punkt der Brandstif- tung vorgeworfen, in der Nacht vom 24. auf den 25. Dezember 2020 mittels einer offenen Flamme und eines sich verflüchtigenden Brennstoffes am Hauptgebäude des C._____s Zürich-… ein Feuer mit zwei Brandherden initiiert zu haben, wel-</w:t>
      </w:r>
    </w:p>
    <w:p>
      <w:r>
        <w:t>- 12 - ches sich in der Folge derart ausgedehnt habe, dass es von einer Privatperson nicht mehr zu bezwingen war, sondern von der Feuerwehr gelöscht werden muss- te. Der Gesamtschaden des Brandes zum Nachteil des C._____s Zürich-… habe sich auf rund Fr. 45'000.– belaufen. Die Beschuldigte habe das Feuer bewusst gelegt und damit sowohl die Zerstörung des Gebäudes als auch die genannte Schadenshöhe zumindest billigend in Kauf genommen (Urk. 21 S. 15).</w:t>
      </w:r>
    </w:p>
    <w:p>
      <w:r>
        <w:rPr>
          <w:b/>
        </w:rPr>
        <w:t>E. 1.2</w:t>
      </w:r>
    </w:p>
    <w:p>
      <w:r>
        <w:t>Die Beschuldigte hat diesen Vorwurf während des gesamten Verfahrens nicht anerkannt (vgl. Urk. D1/3/16 S. 2 ff.; Prot. I S. 20) und ist wie erwähnt auch anlässlich der Berufungsverhandlung bei dieser Haltung geblieben (vgl. Prot. II S. 9 f.). Es ist demnach im Folgenden nochmals zu prüfen, inwiefern sich die ent- sprechenden Behauptungen der Anklage der Beschuldigten in Anwendung der allgemeinen Beweisgrundsätze gestützt auf die im Recht liegenden Beweismittel rechtsgenügend nachweisen lassen. Die Vorinstanz hat sich zu diesen Grundsät- zen und zu den vorhandenen Beweismitteln korrekt geäussert (vgl. Urk. 68 S. 19 + 21 f.), so dass diesbezüglich in Anwendung von Art. 82 Abs. 4 StPO auf ihre Ausführungen verwiesen werden kann. Es ist auch im Berufungsverfahren nicht erkennbar, dass die Beweise – abgesehen von den vorliegend ohnehin nicht mehr relevanten Aussagen der Auskunftspersonen G._____ und H._____ (vgl. Urk. D12/1 + 4) – nicht verwertbar wären, was von der Verteidigung denn auch nicht behauptet wird (vgl. Urk. 100).</w:t>
      </w:r>
    </w:p>
    <w:p>
      <w:r>
        <w:rPr>
          <w:b/>
        </w:rPr>
        <w:t>E. 1.3</w:t>
      </w:r>
    </w:p>
    <w:p>
      <w:r>
        <w:t>Im angefochtenen Entscheid wird mit Bezug auf den vorliegend relevan- ten Punkt festgehalten, dass aufgrund zahlreicher Indizien sowie der Gesamtum- stände des Falles keine vernünftigen Zweifel an der Täterschaft der Beschuldig- ten bestünden (Urk. 68 S. 36). In der Tat kann der Nachweis der Täterschaft in casu lediglich anhand eines Indizienbeweises geführt werden, da niemand die Brandlegung – welche als solche unbestritten ist – beobachtet hat und am Tatort auch keine unmittelbaren Spuren (wie bspw. DNA-Asservate) sichergestellt wer- den konnten, welche einen direkten Beweis für die Urheberschaft zu bilden ver- möchten. Beim Indizienbeweis wird aufgrund bestimmter erwiesener Einzelum- stände auf den unmittelbar rechtserheblichen Sachverhalt geschlossen. Eine Mehrzahl von Indizien, welche für sich alleine nur mit einer gewissen Wahrschein-</w:t>
      </w:r>
    </w:p>
    <w:p>
      <w:r>
        <w:t>- 13 - lichkeit auf die Täterschaft oder die Tat hinweisen und einzeln betrachtet die Mög- lichkeit von Alternativen offen lassen, können einen Anfangsverdacht verstärken und in ihrer Gesamtheit ein Bild erzeugen, das bei objektiver Betrachtung keine Zweifel mehr offen lässt, dass sich der Sachverhalt im Sinne der Anklage verwirk- licht hat. Das ist mithin auch der Fall, wenn sich die als belastend gewerteten In- dizien zu einer Gewissheit verdichten, welche allfällige entlastende Umstände als unerheblich erscheinen lassen (Urteil 6B_678/2013 vom 3. Februar 2014, E. 3.3. m.w.H.). Der Indizienprozess verletzt weder die Unschuldsvermutung noch die aus ihr abgeleiteten Teilrechte, wobei der Grundsatz "in dubio pro reo" auf das einzelne Indiz keine Anwendung findet (Urteile 6B_360/2016 vom 1. Juni 2017, E. 2.4., 6B_605/2016 vom 15. September 2016, E. 2.8. und 6B_1021/2016 vom 20. September 2017, E. 4.1.). Massgebend ist mithin nicht eine isolierte Betrachtung der einzelnen Umstände, die für sich allein betrachtet nur eine gewisse Wahr- scheinlichkeit begründen und insofern Zweifel offen lassen könnten, sondern de- ren Gesamtheit bzw. deren Mosaik (ARZT, In dubio contra, ZStrR 1997 S. 197; WOHLERS, Kommentar StPO, N 27 zu Art. 10 StPO; OBERHOLZER, Grundzüge des Strafprozessrechts, 4. Aufl., Rz. 1090; vgl. auch Urteil 6B_699/2018 vom</w:t>
      </w:r>
    </w:p>
    <w:p>
      <w:r>
        <w:rPr>
          <w:b/>
        </w:rPr>
        <w:t>E. 1.4.1</w:t>
      </w:r>
    </w:p>
    <w:p>
      <w:r>
        <w:t>Der Beweisführung der Vorinstanz mittels der in ihrem Entscheid aufge- zeigten Indizien kann im Berufungsverfahren vollumfänglich beigepflichtet wer- den. So stellen insbesondere die zahlreichen Andeutungen in den verschiedenen Schriftstücken der Beschuldigten auf ein Feuer bzw. eine Explosion ("Macht nichts, bald fliegt sowieso alles in die Luft"; Urk. D1/3/13 Beilage 1) mit der Folge eines "Trümmerhaufens" (Urk. D1/3/13 Beilage 4) klare Hinweise auf eine beab- sichtigte Inbrandsetzung des …-Areals dar, wobei diesbezüglich besonders gut ins Bild passt, dass sich auf dem Areal zahlreiche Gasflaschen befanden und sich die Beschuldigte im Internet danach erkundigte, inwiefern solche Gasflaschen ex- plodieren können (vgl. Urk. D14/1/7 S. 43 f.; Urk. D1/3/20 Beilage 8). Zu konsta- tieren ist sodann in dieser Hinsicht, dass die Andeutungen just in jener Phase ge- äussert wurden, als sich der Streit mit der Privatklägerin B._____ zunehmend verhärtete und in gerichtlichen Auseinandersetzungen kulminierte, welche am 17.</w:t>
      </w:r>
    </w:p>
    <w:p>
      <w:r>
        <w:t>- 14 - Dezember 2020 zur Anhängigmachung einer Zivilklage der Beschuldigten in der Höhe von Fr. 96'000.– führten (vgl. Urk. D1/3/13 Beilage 2; vgl. auch Urk. D15/2+4). Der Vollständigkeit halber ist in diesem Zusammenhang festzuhalten, dass demgegenüber offen bleiben muss, ob auch die an anderer Stelle eingeklagten Passagen aus den Briefen der Beschuldigten (vgl. Urk. 21 S. 7) auf die beabsich- tigte Feuerlegung gemünzt waren, da mit dem Tag der Abrechnung auch die in gleichem Zeitraum angehobene Zivilklage gemeint sein konnte und auch die übri- ge Passage ("das Babylon von heute in den tiefsten Ebenen verschwinde, wobei der frühere Wespenstich für die Geschädigte dagegen eine Wohltat gewesen sei") nicht zwingend auf eine geplante Brandstiftung schliessen lassen.</w:t>
      </w:r>
    </w:p>
    <w:p>
      <w:r>
        <w:rPr>
          <w:b/>
        </w:rPr>
        <w:t>E. 1.4.2</w:t>
      </w:r>
    </w:p>
    <w:p>
      <w:r>
        <w:t>In einschlägiger Weise auffällig sind sodann die Suchanfragen der Be- schuldigten im Internet unmittelbar nach dem Brand, mit welchen sie nach Bibelzi- taten im Zusammenhang mit Bränden suchte (vgl. Urk. D1/3/20 Beilage 7), dies insbesondere im Hinblick auf ihre zahlreichen Briefe, in welchen die religiöse Be- schuldigte ihre Andeutungen immer wieder mit Bibelzitaten zu verbinden bzw. un- termauern versuchte. Ferner wies bereits die Vorinstanz zu Recht darauf hin, dass sich die Beschuldigte im Vorfeld des Ereignisses im Internet danach erkun- digte, ob Erde brennen kann, und dass beim Tatobjekt eine grössere Menge an Garten- bzw. Blumenerde gelagert war (vgl. Urk. 68 S. 35), wobei eine entspre- chende Erkundigung bei in Plastiksäcken aufbewahrter Erde entgegen der Vertei- digung (Urk. 100 S. 4) durchaus nachvollziehbar ist. Es ist in diesem Zusammen- hang nicht ersichtlich, weshalb sich die Beschuldigte just in dieser Zeit mit der Frage von brennenden Gegenständen bzw. Bränden befasste, wenn sie nichts mit der inkriminierten Angelegenheit zu tun hatte, zumal ansonsten von ihrer Seite aus keinerlei Faszination für feuertechnische Inszenierungen aktenkundig ist. Auffällig ist zudem, welch grosse Bedeutung die Beschuldigte der Interpre- tation von Daten und Zahlen beimisst, wobei gerade der 24ste eines Monats Got- tes Herrlichkeit symbolisieren soll (Prot. II S. 10), was zusammen mit ihren Aus- sagen, dass Gott ihr Hirn sei und sie seine ausführende rechte Hand sei, durch- aus als weiteres Indiz für die Täterschaft gewertet werden kann (Prot. II S. 9 f.).</w:t>
      </w:r>
    </w:p>
    <w:p>
      <w:r>
        <w:t>- 15 -</w:t>
      </w:r>
    </w:p>
    <w:p>
      <w:r>
        <w:rPr>
          <w:b/>
        </w:rPr>
        <w:t>E. 1.4.3</w:t>
      </w:r>
    </w:p>
    <w:p>
      <w:r>
        <w:t>Wenn die Beschuldigte eine Woche vor dem besagten Brand zunächst an- erkanntermassen verschiedene Überwachungskameras auf dem Tatareal verstell- te (was entgegen der Verteidigung [Urk. 100 S. 3] kaum nur mit den bereits zuvor seit Monaten unbewilligten Anwesenheiten auf dem Areal im Zusammenhang stehen dürfte), am Tag vor der Tatnacht auf dem Areal aufkreuzte (wobei sie wie- der weggeschickt wurde) und im Nachgang diverse Fotos von der Brandruine machte (vgl. Urk. D1/3/15 Beilage 4) sowie bei einer späteren Gelegenheit Stahl- wolle mit Reisigzweigen in unmittelbarer Nähe des zweiten Hauptgebäudes de- ponierte (wobei solche Stahlwolle bei ihr zu Hause sichergestellt werden konnte, Urk. D1/9 S. 6), so kann mit der Vorinstanz aufgrund dieser Begleitumstände zwanglos auf weitere konkrete Indizien hinsichtlich der Urheberschaft der Tat vom 24./25. Dezember 2020 geschlossen werden, was schliesslich entgegen den Vor- bringen der Verteidigung (Urk. 100 S. 7) durchaus ein derart engmaschiges Netzwerk an Indizien ergibt, dass es als tragfähige Grundlage für einen Schuld- spruch zu fungieren vermag.</w:t>
      </w:r>
    </w:p>
    <w:p>
      <w:r>
        <w:rPr>
          <w:b/>
        </w:rPr>
        <w:t>E. 1.4.4</w:t>
      </w:r>
    </w:p>
    <w:p>
      <w:r>
        <w:t>Nicht zuletzt ist in diesem Zusammenhang aber auch darauf hinzuweisen, dass im Endeffekt nur die Beschuldigte ein konkretes Motiv für die Tatbegehung hatte. Dass sich im Gegenzug die Privatklägerin zu solch einer Brandlegung hätte hinreissen lassen können, wie die Beschuldigte in der Untersuchung teilweise mutmasste (Urk. D1/3/9 S. 7), ist dagegen schlichtweg unrealistisch, da sie als Präsidentin des …-Vereins von einer solchen Tat lediglich Nachteile zu gewärti- gen hatte. Für die Täterschaft von Drittpersonen bestehen ebenfalls keine An- haltspunkte, zumal eine solche weder von der Verteidigung noch von der Be- schuldigten behauptet wird. Namentlich geriet auch die teilweise mitengagierte Tochter der Beschuldigten zu Recht nie in den Fokus der Ermittlungen, da bei ihr die erwähnte Indizienkette nicht ansatzweise erkennbar war, auch wenn sie die Abneigung gegen den …-Verein offenbar teilte. Sämtliche Störungen auf dem Areal des C._____s fanden denn auch schlagartig ihr Ende, nachdem die Be- schuldigte am 17. März 2021 in Haft genommen worden war (vgl. Urk. D14/1/7 S. 62).</w:t>
      </w:r>
    </w:p>
    <w:p>
      <w:r>
        <w:t>- 16 -</w:t>
      </w:r>
    </w:p>
    <w:p>
      <w:r>
        <w:rPr>
          <w:b/>
        </w:rPr>
        <w:t>E. 1.4.5</w:t>
      </w:r>
    </w:p>
    <w:p>
      <w:r>
        <w:t>Kein stichhaltiges Gegenindiz ist demgegenüber darin zu sehen, dass die Beschuldigte verschiedene Tathandlungen im Zusammenhang mit dem Stalking- vorwurf freimütig einräumte (vgl. Urk. D1/3/12 S. 2 ff.), während sie die Brandstif- tung stets in Abrede stellte, da es nicht aussergewöhnlich anmutet, wenn eine be- schuldigte Person niederschwelligere Taten einräumt, während sie das Hauptde- likt, aufgrund dessen sie handfeste Konsequenzen zu befürchten hat, bestreitet, zumal es auch keine Seltenheit ist, dass solch schwerere Delikte aus der Per- spektive des Täters im Nachhinein oft selber nicht mehr nachvollziehbar sind und deshalb nach Kräften verdrängt werden, was auch den der Gutachterin nicht ganz einsichtigen Umstand, dass die Beschuldigte relativ stolz auf ihre Taten zum Nachteil der Privatklägerin B._____ verweist, während sie das Delikt zum Nachteil des gesamten C._____s leugnet (vgl. Urk. D1/12/10 S. 24), erklären kann.</w:t>
      </w:r>
    </w:p>
    <w:p>
      <w:r>
        <w:rPr>
          <w:b/>
        </w:rPr>
        <w:t>E. 1.4.6</w:t>
      </w:r>
    </w:p>
    <w:p>
      <w:r>
        <w:t>In subjektiver Hinsicht war von der Beschuldigten aufgrund des gezielten Vorgehens durchaus beabsichtigt, das Hauptgebäude des C._____s in Flammen zu legen, wobei sie den letztlich verwirklichten Sachschaden am Gebäude auch in der eingeklagten Höhe zumindest in Kauf genommen hat.</w:t>
      </w:r>
    </w:p>
    <w:p>
      <w:r>
        <w:rPr>
          <w:b/>
        </w:rPr>
        <w:t>E. 1.5</w:t>
      </w:r>
    </w:p>
    <w:p>
      <w:r>
        <w:t>Der eingangs wiedergegebene Sachverhalt betreffend den Vorwurf der Brandstiftung ist nach dem Gesagten als erstellt zu erachten und kann der nach- folgend vorzunehmenden rechtlichen Würdigung der Tat ohne Weiteres in dieser Form zu Grunde gelegt werden. 2. Rechtliche Würdigung</w:t>
      </w:r>
    </w:p>
    <w:p>
      <w:r>
        <w:rPr>
          <w:b/>
        </w:rPr>
        <w:t>E. 2</w:t>
      </w:r>
    </w:p>
    <w:p>
      <w:r>
        <w:t>Mit Eingabe vom 7. Juli 2022 hat die Verteidigerin der Beschuldigten gegen das erstinstanzliche Urteil rechtzeitig die Berufung angemeldet (Urk. 60). Nach Erstattung der Berufungserklärung vom 8. November 2022 (Urk. 71) und an- schliessender Fristansetzung an die Privatklägerschaft und die Staatsanwalt- schaft (Urk. 72) erklärte Letztere mit Schreiben vom 18. November 2022 den Ver- zicht auf eine Anschlussberufung und stellte betreffend die Teilnahme an der Be- rufungsverhandlung ein Dispensationsgesuch (Urk. 74), welches am 10. Januar 2023 bewilligt wurde (Urk. 74). Die Privatkläger liessen sich innert Frist allesamt nicht vernehmen, womit sie implizit auf eine Anschlussberufung verzichtet haben.</w:t>
      </w:r>
    </w:p>
    <w:p>
      <w:r>
        <w:rPr>
          <w:b/>
        </w:rPr>
        <w:t>E. 2.1</w:t>
      </w:r>
    </w:p>
    <w:p>
      <w:r>
        <w:t>Betreffend die objektive Tatschwere der Brandstiftung im Rahmen der Tat- komponente ist konstatieren, dass die Beschuldigte erstelltermassen zwei Brand- herde initiiert hat und das Feuer demgemäss relativ rasch um sich gegriffen ha- ben sowie entsprechend unkontrollierbar geworden sein muss, was die Gefähr- lichkeit der Aktion unterstreicht, zumal mit offener Flamme und Brandbeschleuni- ger operiert wurde (vgl. dazu Urk. D14/1/1 S. 3 f.). Allerdings ist der Tatbestand in casu lediglich (aber immerhin) in der Variante des Sachschadens erfüllt, während eine Gemeingefährlichkeit des Handelns nicht eruiert werden konnte, was die Tatschwere einigermassen relativiert. Es ist der Beschuldigten denn auch zu Gute zu halten, dass sie den Brand mitten in der Nacht legte, als sie mit guten Gründen</w:t>
      </w:r>
    </w:p>
    <w:p>
      <w:r>
        <w:t>- 19 - davon ausgehen konnte, dass keine Personen in der …-Anlage anwesend waren. Andrerseits musste die Beschuldigte damit rechnen, dass sich der Brand in einer …-Anlage aufgrund der dichten Bepflanzung schnell hätte ausbreiten und zu noch weit grösseren Sachschäden wie auch zu einer Personengefährdung hätte führen können. Zudem ist von einer gewissen Planung der Aktion auszugehen, da für die Brandauslösung mehrere Utensilien notwendig waren, die an den Tatort transpor- tiert werden mussten, und zudem Überwachungskameras verschoben wurden, welche die Tat allenfalls hätten aufzeichnen können. Wie hoch letztlich der Pla- nungsgrad im konkreten Fall war, muss jedoch aufgrund des reinen Indizienpro- zesses offen bleiben. Insgesamt ist mithin mit der Vorinstanz von einem jedenfalls nicht mehr leichten objektiven Tatverschulden mit einer (hypothetischen) Frei- heitsstrafe im Bereich von 42 Monaten auszugehen.</w:t>
      </w:r>
    </w:p>
    <w:p>
      <w:r>
        <w:rPr>
          <w:b/>
        </w:rPr>
        <w:t>E. 2.2</w:t>
      </w:r>
    </w:p>
    <w:p>
      <w:r>
        <w:t>In subjektiver Hinsicht sticht die hochgradig verminderte Schuldfähigkeit der Beschuldigten gemäss dem Ergänzungsgutachten und der psychiatrischen Beantwortung der Ergänzungsfragen vom 12. Juni 2022 ins Auge, welche auf die massgebliche Erschwerung der Steuerung der Handlungen zufolge der beste- henden psychischen Erkrankung zurückzuführen ist (vgl. Urk. D12/10 S. 25; Urk. 46 S. 1 f.). Es ist demzufolge in dieser Hinsicht eine deutliche Strafmilderung angezeigt, welche das Verschulden innerhalb des ausserordentlich weiten Straf- rahmens (bis zu zwanzig Jahren Freiheitsstrafe) im Endeffekt am unteren Ende positioniert, ohne dass jedoch ein Fall vorliegt, welcher es nahelegt, den Straf- rahmen unter das gesetzlich vorgesehene Minimum auszuweiten (vgl. BGE 136 IV 55, E. 5.8).</w:t>
      </w:r>
    </w:p>
    <w:p>
      <w:r>
        <w:rPr>
          <w:b/>
        </w:rPr>
        <w:t>E. 2.3</w:t>
      </w:r>
    </w:p>
    <w:p>
      <w:r>
        <w:t>Im Ergebnis erscheint nach dem Gesagten bei einem noch leichten Ge- samtverschulden im Einklang mit der Vorinstanz eine Freiheitsstrafe von 18 Monaten angemessen. Eine tiefere Sanktion rechtfertigt sich angesichts des Mindeststrafmasses von 1 Jahr in casu nicht, zumal das eventualvorsätzliche Vorgehen in Bezug auf den Sachschaden derart nahe am direkten Vorsatz liegt, dass sich aus diesem Grund keine zusätzliche Relativierung der Strafe rechtfer- tigt.</w:t>
      </w:r>
    </w:p>
    <w:p>
      <w:r>
        <w:t>- 20 - 3. Die Beurteilung der Täterkomponente bringt in casu keine Anpassung der Strafe nach oben oder unten mit sich, nachdem sich der Lebenslauf der Beschul- digten (mit erheblichen Spannungen mit der Adoptivmutter und nachfolgender langjähriger Drogenproblematik; vgl. dazu anschaulich Urk. D1/12/10 S. 11 f. + 21 f.) zwar sicherlich nicht gradlinig gestaltete, die Beschuldigte diesbezüglich im Endeffekt jedoch auch heute (vgl. Prot. II S. 10 ff.) keine besonders prägenden Ereignisse vorgebracht hat, welche unter diesem Titel eine Strafreduktion anmah- nen würden. Im Übrigen liegt weder ein belastetes Vorleben noch ein Geständnis der Beschuldigten vor, was ebenfalls strafzumessungsneutral zu werten ist. 4. Die Frage des Vollzuges bzw. Aufschubes der ausgesprochenen Freiheits- strafe ist im Falle der parallelen Anordnung einer strafrechtlichen Massnahme nicht nach den Art. 42 und 43 StGB, sondern nach Massgabe von Art. 57 Abs. 2 StGB bzw. Art. 63 Abs. 2 StGB zu prüfen (vgl. Schneider/Garré, BSK StGB, 4. Aufl., N 25 zu Art. 42 StGB). Der Vollzug einer therapeutischen Massnahme nach Art. 59 StGB geht demnach einer zugleich ausgesprochenen Freiheitsstrafe in je- dem Fall voraus (Art. 57 Abs. 2 StGB), weshalb Letztere zwingend zu Gunsten der Massnahme aufzuschieben ist. Die Vollzugsbehörde wird im Verlauf der Mas- snahme mindestens jährlich zu überprüfen haben, ob der Zustand der Beschul- digten dannzumal ein engmaschiges ambulantes Setting ausreichend erscheinen lässt und sich die Weiterführung der stationären Therapie demzufolge nicht mehr länger als verhältnismässig erweist (vgl. Art. 62d StGB). 5. Die Beschuldigte ist mithin auch in zweiter Instanz mit einer Freiheitsstrafe von 18 Monaten zu bestrafen, welche zwecks Durchführung der stationären Mas- snahme aufzuschieben ist. Diese Strafe wäre für sich allein aufgrund der erlitte- nen Haft von mittlerweile 801 Tagen mehr als erstanden, doch ist die (weitere) Haft gemäss bundesgerichtlicher Rechtsprechung entgegen den Vorbringen der Verteidigung (Urk. 100 S. 10) nicht als Überhaft zu werten, sondern an die gleich- zeitig anzuordnende stationäre Massnahme anzurechnen (BGE 141 IV 236, E. 3.).</w:t>
      </w:r>
    </w:p>
    <w:p>
      <w:r>
        <w:t>- 21 - V. Kosten- und Entschädigungsfolgen 1.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 gestellten An- träge gutgeheissen werden (vgl. Urteil 6B_1025/2014 vom 9. Februar 2015, E. 2.4.1.). 2. Die Entscheidgebühr für das Berufungsverfahren ist auf Fr. 3'000.– zu ver- anschlagen (Art. 424 Abs. 1 StPO in Verbindung mit § 16 Abs. 1 und § 14 Abs. 1 lit. b GebV OG). 3. Die amtliche Verteidigung der Beschuldigten macht für ihre Bemühungen und Barauslagen vor Berufungsgericht den Betrag von Fr. 6'770.25 (inkl. MwSt.) geltend (Urk. 101). Unter Berücksichtigung der kantonalen Anwaltsgebührenver- ordnung und der von der Verteidigung um eine Stunde zu hoch eingeschätzten Verhandlungsdauer erscheint es (inkl. Weg zum Verhandlungsort und Nachbe- treuung der Mandantin) mithin angemessen, die amtliche Verteidigerin mit insge- samt Fr. 6'200.– (inkl. MwSt.) aus der Gerichtskasse zu entschädigen. 4. Die Beschuldigte vermag sich in zweiter Instanz mit ihren Anträgen nicht durchzusetzen. Somit sind die Kosten des Berufungsverfahrens ausgangsgemäss vollumfänglich der Beschuldigten aufzuerlegen. Infolge der schwierigen persönli- chen und finanziellen Lage der Beschuldigten – es sind bei ihr erhebliche Schul- den aufgelaufen und ihre Invalidenrente wurde sistiert (vgl. Urk. 98 S. 2 f.) – recht- fertigt es sich vorliegend jedoch ausnahmsweise, die Kosten des Berufungsver- fahrens, einschliesslich derjenigen der amtlichen Verteidigung, definitiv abzu- schreiben.</w:t>
      </w:r>
    </w:p>
    <w:p>
      <w:r>
        <w:t>- 22 - Es wird beschlossen:</w:t>
      </w:r>
    </w:p>
    <w:p>
      <w:r>
        <w:rPr>
          <w:b/>
        </w:rPr>
        <w:t>E. 2.4</w:t>
      </w:r>
    </w:p>
    <w:p>
      <w:r>
        <w:t>Die Beschuldigte ist demnach auch in zweiter Instanz der Brandstiftung im Sinne von Art. 221 Abs. 1 StGB schuldig zu sprechen. IV. Strafe 1. Zu den Strafzumessungsgrundsätzen und zum anwendbaren Strafrahmen hat sich die Vorinstanz bereits korrekt geäussert (Urk. 68 S. 56 f.). Auf ihre dies- bezüglichen Erwägungen mit der getroffenen Unterscheidung zwischen Tat- und Täterkomponente kann mithin im vorliegenden Urteil ohne Weiteres verwiesen werden. 2.</w:t>
      </w:r>
    </w:p>
    <w:p>
      <w:r>
        <w:rPr>
          <w:b/>
        </w:rPr>
        <w:t>E. 3</w:t>
      </w:r>
    </w:p>
    <w:p>
      <w:r>
        <w:t>In der Folge wurde auf den 24. Mai 2023 zur Berufungsverhandlung vorge- laden (Urk. 88). Zu dieser erschien die aus der Haft vorgeführte Beschuldigte in Begleitung ihrer amtlichen Verteidigerin (Prot. II S. 5). II. Formelles 1. Gemäss Art. 402 StPO in Verbindung mit Art. 437 StPO wird die Rechts- kraft des angefochtenen Urteils im Umfang der Anfechtung gehemmt. Die Be- schuldigte hat ihre Berufung auf die Verurteilung wegen Brandstiftung im Sinne von Art. 221 StGB beschränkt (Urk. 71 S. 2). Damit ist der vorinstanzliche Ent- scheid mit Bezug auf den Schuldspruch gemäss Dispositiv-Ziffer 1 sowie den da- mit verbundenen Strafpunkt gemäss Dispositiv-Ziffern 3 und 4 angefochten. In der Berufungserklärung machte die Verteidigung noch geltend, eine stationäre Mass- nahme könne nur für den Fall einer Verurteilung der Beschuldigten angeordnet werden, wies jedoch gleichzeitig darauf hin, dass ihre Mandantin grundsätzlich dringend eine Therapie zur Behandlung ihrer psychischen Störungen brauche (Urk. 71 S. 2 i.f.). Heute beantragte sie ausdrücklich und unabhängig von der Fra- ge der Tatbestandsmässigkeit des Vorwurfs der Brandstiftung die Bestätigung der</w:t>
      </w:r>
    </w:p>
    <w:p>
      <w:r>
        <w:t>- 10 - vorinstanzlichen Anordnung einer stationären Massnahme (Urk. 100 S. 2), welche sie nur im Zusammenhang mit der Sicherheitshaft thematisierte, und erklärte zu- dem die entsprechende vorinstanzliche Anordnung ausdrücklich als nicht ange- fochten (Urk. 100 S. 9), womit das vorinstanzliche Urteil diesbezüglich nicht mehr Streitgegenstand bildet. Im Ergebnis ist das Urteil des Bezirksgerichtes Zürich,</w:t>
      </w:r>
    </w:p>
    <w:p>
      <w:r>
        <w:rPr>
          <w:b/>
        </w:rPr>
        <w:t>E. 4</w:t>
      </w:r>
    </w:p>
    <w:p>
      <w:r>
        <w:t>Der Vollständigkeit halber ist schliesslich in prozessualer Hinsicht klarzu- stellen, dass – entgegen den teilweise missverständlichen Feststellungen der Vor- instanz (Urk. 68 S. 12 f.) – vorliegend ein ordentliches Strafverfahren zur Beurtei- lung ansteht. Wird nämlich eine Person mehrerer Taten beschuldigt, die teilweise mit und teilweise ohne Schuld begangen worden sind, sind gestützt auf den Grundsatz der Einheit des Verfahrens im Sinne von Art. 29 Abs. 1 lit. a StPO alle Taten in ein und demselben Verfahren zu beurteilen, womit ein Vorgehen nach Art. 374 f. StPO nicht möglich und das erstinstanzliche Hauptverfahren gemäss Art. 328 ff. StPO zu beschreiten ist (Urteil 6B_360/2020 vom 8. Oktober 2020, E. 1.3.4.). III. Schuldpunkt 1. Sachverhalt</w:t>
      </w:r>
    </w:p>
    <w:p>
      <w:r>
        <w:rPr>
          <w:b/>
        </w:rPr>
        <w:t>E. 7</w:t>
      </w:r>
    </w:p>
    <w:p>
      <w:r>
        <w:t>Februar 2019,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