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SB220524 vom 14. Februar 2023</w:t>
      </w:r>
    </w:p>
    <w:p>
      <w:r>
        <w:t>ZH Obergericht, 2023-02-14, DE</w:t>
      </w:r>
    </w:p>
    <w:p>
      <w:r>
        <w:rPr>
          <w:b/>
        </w:rPr>
        <w:t xml:space="preserve">Quelle: </w:t>
      </w:r>
      <w:r>
        <w:t>https://mcp.opencaselaw.ch/entscheid/zh_obergericht_SB220524</w:t>
      </w:r>
    </w:p>
    <w:p>
      <w:r>
        <w:t>FR: ZH_OBERGERICHT SB220524 du 14 février 2023</w:t>
      </w:r>
    </w:p>
    <w:p>
      <w:r>
        <w:t>IT: ZH_OBERGERICHT SB220524 del 14 febbraio 2023</w:t>
      </w:r>
    </w:p>
    <w:p>
      <w:pPr>
        <w:pStyle w:val="Heading2"/>
      </w:pPr>
      <w:r>
        <w:t>Erwägungen</w:t>
      </w:r>
    </w:p>
    <w:p>
      <w:r>
        <w:rPr>
          <w:b/>
        </w:rPr>
        <w:t>E. 1</w:t>
      </w:r>
    </w:p>
    <w:p>
      <w:r>
        <w:t>Die Staatsanwaltschaft Zürich-Limmat führte gegen A._____ eine Strafun- tersuchung. Am 17. Februar 2022 stellte die Staatsanwaltschaft das Verfah- ren wegen Hausfriedensbruch (Dossier 1, 5, und 8) ein und nahm die Unter- suchung wegen Tätlichkeiten (Dossier 7 und 8) und wegen versuchten Diebstahls (Dossier 11) nicht an Hand (vgl. Urk. 1/D1/17/1, 3, 4, und 6). Gleichentags erhob die Staatsanwaltschaft gegen A._____ beim Bezirksge- richt Zürich Anklage wegen Exhibitionismus (Dossier 2), Hausfriedensbruch (Dossier 3, 9 und 10), Betteln (Dossier 4), Ungehorsam gegen amtliche Ver- fügungen (Dossier 4), falschem Alarm (Dossier 4), Gewalt und Drohung ge- gen Behörden und Beamte (Dossier 6), versuchtem Diebstahl (Dossier 7) und Sachbeschädigung (Dossier 11). Die Staatsanwaltschaft beantragte ei- nen Schuldspruch und eine Bestrafung mit einer zu vollziehenden Freiheits- strafe von 180 Tagen unter Anrechnung der erstandenen Haft betreffend Dossier 3, 7 und 9 sowie die Feststellung, dass der Beschuldigte die Strafta- ten gemäss den weiteren Dossiers in nicht selbstverschuldeter Schuldunfä- higkeit erfüllt habe. Des Weiteren beantragte die Staatsanwaltschaft eine Landesverweisung von 5 Jahren und die Anordnung einer stationären Mas- snahme im Sinne von Art. 59 Abs. 1 StGB unter Aufschub des Vollzugs der Freiheitsstrafe zugunsten der Massnahme (Urk. 1/D1/17/9 S. 11).</w:t>
      </w:r>
    </w:p>
    <w:p>
      <w:r>
        <w:rPr>
          <w:b/>
        </w:rPr>
        <w:t>E. 1.1</w:t>
      </w:r>
    </w:p>
    <w:p>
      <w:r>
        <w:t>Wird die beschuldigte Person wegen Schuldunfähigkeit freigesprochen, können ihr die Kosten auferlegt werden, wenn dies nach den gesamten Um- ständen billig erscheint (Art. 419 StPO). Eine Kostenauflage kommt in Be- tracht, wenn die beschuldigte Person in günstigen wirtschaftlichen Verhält- nissen lebt und die Kostenübernahme durch den Staat als stossend er- schiene (YVONA GRIESSER, in: Zürcher Kommentar zum Schweizerischen Strafprozessordnung, 3. Aufl. 2020, Art. 419 N. 3).</w:t>
      </w:r>
    </w:p>
    <w:p>
      <w:r>
        <w:rPr>
          <w:b/>
        </w:rPr>
        <w:t>E. 1.2</w:t>
      </w:r>
    </w:p>
    <w:p>
      <w:r>
        <w:t>Der Berufungskläger ist unterstützungsbedürftig (vgl. Urk. 1/27 S. 2). Eine Kostenauflage ist somit unzulässig. Folglich sind die Kosten der Untersu- chung und des erstinstanzlichen Gerichtsverfahrens, inklusive derjenigen der amtlichen Verteidigung, auf die Gerichtskasse zu nehmen. Auch die Kosten für das Berufungsverfahren, inklusive der Kosten für die amtliche Verteidigung, sind auf die Gerichtskasse zu nehmen. 2. Die Entschädigung des amtlichen Verteidigers setzt sich aus der Gebühr und den notwendigen Auslagen zusammen (§ 1 Abs. 2 AnwGebV). Die Ge- bühr wird nach den besonderen Umständen, namentlich nach Art und Um- fang der Bemühungen und Schwierigkeiten des Falls bemessen (§ 2 Anw-</w:t>
      </w:r>
    </w:p>
    <w:p>
      <w:r>
        <w:t>- 27 - GebV). Der amtliche Verteidiger machte eine Entschädigung von Fr. 13'216.– geltend (Urk. 85). Darin nahm die Verteidigung jedoch für ein- zelne Aufwendungen Schätzungen vor. Aufgrund der tatsächlichen Verhand- lungsdauer erscheint es angemessen, eine pauschale Entschädigung von Fr. 12'500.– festzusetzen. Dem amtlichen Verteidiger ist folglich eine Ent- schädigung in der Höhe von pauschal Fr. 12'500.– (inkl. MwSt.) zuzuspre- chen.</w:t>
      </w:r>
    </w:p>
    <w:p>
      <w:r>
        <w:t>- 28 - Es wird erkannt: 1. Es wird festgestellt, dass der Antragsgegner A._____ die Tatbestände − der Gewalt und Drohung gegen Behörden und Beamte im Sinne von Art. 285 Ziff. 1 StGB (Dossier 6), − des versuchten Diebstahls im Sinne von Art. 139 Ziff. 1 StGB in Verbin- dung mit Art. 22 Abs. 1 StGB (Dossier 7), − des mehrfachen Hausfriedensbruchs im Sinne von Art. 186 StGB (Dos- sier 3 und 10), − des Exhibitionismus im Sinne von Art. 194 Abs. 1 StGB (Dossier 2), − der Sachbeschädigung im Sinne von Art. 144 Abs. 1 StGB (Dossier 11), − des Falschen Alarms im Sinne von Art. 128bis StGB (Dossier 4), − des Ungehorsams gegen amtliche Verfügungen im Sinne von Art. 292 StGB (Dossier 4) sowie − des Bettelns im Sinne von § 9 StJVG (Dossier 4) im Zustand der nicht selbstverschuldeten Schuldunfähigkeit im Sinne von Art. 19 Abs. 1 StGB erfüllt hat. 2. Es wird eine stationäre Massnahme im Sinne von Art. 59 Abs. 1 StGB (Be- handlung einer psychischen Störung) angeordnet. 3. Der Antragsgegner wird verpflichtet, dem Privatkläger 2 (C._____) Fr. 300.– als Genugtuung zu bezahlen. 4. Die zweitinstanzliche Gerichtsgebühr wird festgesetzt auf: Fr. 3'000.– ; die weiteren Kosten betragen: Fr. 12'500.– amtliche Verteidigung 5. Die Kosten des Berufungsverfahrens, inklusive derjenigen der amtlichen Verteidigung, werden dem Antragsgegner auferlegt und abgeschrieben. 6. Mündliche Eröffnung und schriftliche Mitteilung im Dispositiv an</w:t>
      </w:r>
    </w:p>
    <w:p>
      <w:r>
        <w:t>- 29 - − die amtliche Verteidigung im Doppel für sich und zuhanden des Antragsgegners (übergeben) − die Staatsanwaltschaft Zürich-Limmat (übergeben) − die Psychiatrische Universitätsklinik Rheinau, Alleestr. 61, 8462 Rheinau (durch die zuführenden Polizeibeamten) − die Privatklägerschaft (Eine begründete Urteilsausfertigung gemäss Art. 84 Abs. 4 StPO wird den Privatklägern nur zugestellt, sofern sie dies innert 10 Tagen nach Erhalt des Dispositivs verlangen.) sowie in vollständiger Ausfertigung an − die amtliche Verteidigung im Doppel für sich und zuhanden des Antragsgegners − die Staatsanwaltschaft Zürich-Limmat − das Bundesamt für Polizei fedpol, Bundeskriminalpolizei, Guisanplatz 1A, 3003 Bern; − den Nachrichtendienst des Bundes NDB, Papiermühlestrasse 20, 3003 Bern; und nach unbenütztem Ablauf der Rechtsmittelfrist bzw. Erledigung allfälli- ger Rechtsmittel an − die Vorinstanz − den Justizvollzug des Kantons Zürich, Abteilung Bewährungs- und Vollzugsdienste − das Migrationsamt des Kantons Zürich − die Koordinationsstelle VOSTRA/DNA mit dem Formular "Löschung des DNA-Profils und Vernichtung des ED-Materials" zwecks Bestimmung der Vernichtungs- und Löschungsdaten − die Kantonspolizei Zürich, KDM-ZD, mit separatem Schreiben (§ 54a Abs. 1 PolG) − die Koordinationsstelle VOSTRA/DNA mit Formular A.</w:t>
      </w:r>
    </w:p>
    <w:p>
      <w:r>
        <w:rPr>
          <w:b/>
        </w:rPr>
        <w:t>E. 1.3</w:t>
      </w:r>
    </w:p>
    <w:p>
      <w:r>
        <w:t>Die Staatsanwaltschaft brachte in ihrem Plädoyer im erstinstanzlichen Ver- fahren dagegen vor, es sei mit weiteren Straftaten zu rechnen, solange sich der Berufungskläger frei bewegen könne. Die Vergangenheit habe gezeigt, dass keine geeignete zivilrechtliche Unterbringung gefunden werden könne, welche bereit sei, den Berufungskläger bei sich aufzunehmen. Zudem habe sich der Berufungskläger dahingehend geäussert, dass er auch eine fürsor- gerische Unterbringung ablehne (Urk. 46 S. 6 und S. 7-8 und Prot. S. 17).</w:t>
      </w:r>
    </w:p>
    <w:p>
      <w:r>
        <w:t>- 19 - 2.</w:t>
      </w:r>
    </w:p>
    <w:p>
      <w:r>
        <w:rPr>
          <w:b/>
        </w:rPr>
        <w:t>E. 2</w:t>
      </w:r>
    </w:p>
    <w:p>
      <w:r>
        <w:t>Mit Urteil vom 22. Juni 2022 sprach das Bezirksgericht Zürich A._____ vom Vorwurf des Hausfriedensbruchs (Dossier 9) frei und stellte fest, dass der Beschuldigte die weiteren, ihm zur Last gelegten Straftaten im Zustand der nicht selbstverschuldeten Schuldunfähigkeit erfüllt habe. Sodann sah das Gericht von der Anordnung einer fakultativen Landesverweisung ab und ordnete eine stationäre Massnahme im Sinne von Art. 59 Abs. 1 StGB zur Behandlung einer psychischen Störung (paranoide Schizophrenie, Verdacht auf Abhängigkeit von multiplen Substanzen) an (Urk. 68 S. 42-43).</w:t>
      </w:r>
    </w:p>
    <w:p>
      <w:r>
        <w:t>- 7 -</w:t>
      </w:r>
    </w:p>
    <w:p>
      <w:r>
        <w:rPr>
          <w:b/>
        </w:rPr>
        <w:t>E. 2.1</w:t>
      </w:r>
    </w:p>
    <w:p>
      <w:r>
        <w:t>Gemäss Art. 56 Abs. 1 StGB ist eine Massnahme anzuordnen, wenn eine Strafe alleine nicht geeignet ist, der Gefahr weiterer Straftaten des Täters zu begegnen (lit. a), ein Behandlungsbedürfnis des Täters besteht oder die öf- fentliche Sicherheit dies erfordert (lit. b) und die Voraussetzungen der Artikel 59 - 61, 63 oder 64 StGB erfüllt sind (lit. c). Eine stationäre therapeutische Massnahme nach Art. 59 StGB zur Behandlung von psychischen Störungen ist anzuordnen, wenn der Täter psychisch schwer gestört ist, er ein Verbre- chen oder Vergehen begangen hat, das mit seiner psychischen Störung in Zusammenhang steht, und zu erwarten ist, dadurch lasse sich der Gefahr weiterer mit seiner psychischen Störung in Zusammenhang stehender Taten begegnen (Art. 59 Abs. 1 StGB). Dies setzt erstens die Behandlungsfähigkeit der psychischen Störung vo- raus. Es müssen Behandlungsmöglichkeiten zur Verfügung stehen, die es dem Täter mit hinreichender Wahrscheinlichkeit ermöglichen können, die Begehung weiterer Taten trotz fortbestehender Störung zu vermeiden bzw. die Gefahr wenigstens deutlich zu verringern (BGE 140 IV 1 E. 3.2.4; BGE 134 IV 315 E. 3.4.1; BGE 127 IV 154 E. 3d; Urteile des Bundesgerichts 6B_1516/2021 vom 28.2.22 E. 1.3.1; 6B_1232/2021 vom 27.01.2022 E. 2.2). Zweitens wird ein minimaler Willen des Betroffenen erwartet, sich einer The- rapie zu unterziehen. An den Therapiewillen dürfen indessen keine allzu strengen Anforderungen gestellt werden, da es dem Betroffenen gerade aufgrund der psychischen Erkrankung an der Fähigkeit fehlen kann, die Notwendigkeit und das Wesen einer Behandlung abzuschätzen. Mangelnde Einsicht gehört bei schweren, langandauernden Störungen häufig zum typi- schen Krankheitsbild. Ein erstes Therapieziel besteht daher oft darin, Ein- sicht und Therapiewilligkeit zu schaffen, was gerade im Rahmen stationärer Behandlungen Aussicht auf Erfolg hat (Urteile des Bundesgerichts 6B_544/2019 vom 24.6.19 E. 2.3; 6B_359/2018 vom 11.05.2018 E. 1.3;</w:t>
      </w:r>
    </w:p>
    <w:p>
      <w:r>
        <w:t>- 20 - WOLFGANG WOHLERS, in: Handkommentar zum Schweizerischen Strafge- setzbuch, 4. Aufl. 2020, Art. 59 N. 5).</w:t>
      </w:r>
    </w:p>
    <w:p>
      <w:r>
        <w:rPr>
          <w:b/>
        </w:rPr>
        <w:t>E. 2.2</w:t>
      </w:r>
    </w:p>
    <w:p>
      <w:r>
        <w:t>Die stationäre Massnahme greift in das Grundrecht auf persönliche Freiheit ein. Grundrechtseinschränkungen müssen verhältnismässig sein (Art. 36 Abs. 3 BV). Das Verhältnismässigkeitsprinzip verlangt, dass die Massnahme geeignet ist, beim Betroffenen die Legalprognose zu verbessern. Dies ist der Fall, wenn der Täter behandlungsfähig und bereit ist, sich der Therapie zu unterziehen (vgl. hiervor E. V/2.1). Weiter muss die Massnahme notwendig sein. Sie hat zu unterbleiben, wenn eine gleich geeignete, aber mildere Massnahme für den angestrebten Erfolg ausreichen würde. Schliesslich muss zwischen dem Eingriff und dem angestrebten Zweck eine vernünftige Relation bestehen. Die Sicherheitsinteressen der Allgemeinheit und der Freiheitsanspruch des Betroffenen sind im Einzelfall gegeneinander abzu- wägen (BGE 142 IV 105 E. 5.4; BGE 139 I 180 E. 2.6.1; Urteil des Bundes- gerichts 6B_835/2017 vom 22.03.2018 E. 5.2.2, nicht publ. in BGE 144 IV 176). 3.</w:t>
      </w:r>
    </w:p>
    <w:p>
      <w:r>
        <w:rPr>
          <w:b/>
        </w:rPr>
        <w:t>E. 2.3</w:t>
      </w:r>
    </w:p>
    <w:p>
      <w:r>
        <w:t>Ein Privatgutachten hat nicht den gleichen Stellenwert wie ein Gutachten, das von der Untersuchungsbehörde oder vom Gericht eingeholt wurde. Es bildet bloss Bestandteil der Parteivorbringen. Die Qualität eines Beweismit- tels kommt ihm nicht zu. Ein Parteigutachten kann jedoch geeignet sein, die Erstellung eines (zusätzlichen) Gutachtens zu rechtfertigen (vgl. Art. 189 lit. b StPO) oder darzulegen, dass das gerichtliche oder amtliche Gutachten mangelhaft oder nicht schlüssig ist (BGE 141 IV 305 E. 6.6.1; Urteil des Bundesgerichts 6B_1363/2019 vom 19.11.20 E. 1.2.5). 3.</w:t>
      </w:r>
    </w:p>
    <w:p>
      <w:r>
        <w:rPr>
          <w:b/>
        </w:rPr>
        <w:t>E. 2.4</w:t>
      </w:r>
    </w:p>
    <w:p>
      <w:r>
        <w:t>Wie die Vorinstanz festhielt, wurde der Berufungskläger weggewiesen, weil er weder in der Stadt noch im Bezirk F._____ wohnhaft ist und somit nicht zum Benutzerkreis der D._____ gehört (vgl. insb. STA-EV des Zeugen G._____ vom 6.1.22, Frage/Antwort 19). Darin liegt keine Willkür. Gemäss dem Polizeirapport vom 28. Januar 2021 nutzte der Berufungskläger das Areal nicht bestimmungsgemäss (vgl. Urk. 1/D3/1 S. 2), was den Erlass des Hausverbots ebenfalls rechtfertigte. Entgegen den Vorbringen der Verteidi- gung wusste der Berufungskläger von den Haus- und Arealverboten, was sich aus der Befragung in der Hauptverhandlung ergibt. Indem der Beru- fungskläger gegen die Hausverbote verstiess, erfüllte er den Tatbestand des Hausfriedensbruchs. Das angefochtene Urteil ist in diesem Punkt zu bestäti- gen. 3.</w:t>
      </w:r>
    </w:p>
    <w:p>
      <w:r>
        <w:rPr>
          <w:b/>
        </w:rPr>
        <w:t>E. 3</w:t>
      </w:r>
    </w:p>
    <w:p>
      <w:r>
        <w:t>Gegen das mündlich eröffnete Urteil liess A._____ (fortan Berufungskläger) rechtzeitig Berufung anmelden (Urk. 54) und nach Eingang des begründeten Urteils rechtzeitig Berufung mit den eingangs aufgeführten Anträgen erklä- ren (Urk. 71).</w:t>
      </w:r>
    </w:p>
    <w:p>
      <w:r>
        <w:rPr>
          <w:b/>
        </w:rPr>
        <w:t>E. 3.1</w:t>
      </w:r>
    </w:p>
    <w:p>
      <w:r>
        <w:t>Wie erwogen, leidet der Berufungskläger an einer chronischen paranoiden Schizophrenie mit Residualsymptomatik bei Verdacht auf Abhängigkeit von multiplen Substanzen. Die zur Anklage gebrachten Vergehen stehen klarer- weise in Zusammenhang mit seiner Erkrankung, da der Berufungskläger weder einsichts- noch steuerungsfähig ist. Laut Gutachten liegt in der schweren psychischen Erkrankung auch der primäre Risikofaktor für zukünf- tige Straftaten (S. 47-48).</w:t>
      </w:r>
    </w:p>
    <w:p>
      <w:r>
        <w:rPr>
          <w:b/>
        </w:rPr>
        <w:t>E. 3.2</w:t>
      </w:r>
    </w:p>
    <w:p>
      <w:r>
        <w:t>Auch die Gutachterin erachtet den Berufungskläger als therapieresistent, weil er auf antipsychotische Medikamente nicht wesentlich angesprochen habe. Da zusätzlich eine Therapie mit Clozapin durchgeführt worden und auch mit diesem Medikament keine wesentliche Verbesserung eingetreten sei, müsse gar von einer "Ultraresistenz" ausgegangen werden (S. 67).</w:t>
      </w:r>
    </w:p>
    <w:p>
      <w:r>
        <w:t>- 21 - Bei Therapieresistenz gebe es aber die Möglichkeit, eine Elektrokrampfthe- rapie mit antipsychotischen Medikamenten zu kombinieren. In der Langzeit- behandlung habe sich zudem die Anwendung der kognitiv-behavioralen Therapie in Kombination mit Medikamenten bewiesen. Bei einer therapiere- sistenten Schizophrenie sei immer ein ganzheitliches Therapiekonzept er- forderlich, wonach neben Antipsychotika auch psycho- und soziotherapeuti- sche Massnahmen zum Einsatz kämen (S. 68). In Anbetracht des Massnahmenverlaufs von 2016 bis 2020 müsse beim Be- rufungskläger ein definitives Therapieversagen festgestellt werden. Dies be- deute, dass eine psychiatrische Therapie in einer Massnahmenklinik nicht ausreiche, um das psychopathologische Zustandsbild und die Legalprogno- se zu verbessern. Dies könne nur durch eine langfristige geschlossene Un- terbringung mit begleitenden psycho- und soziotherapeutischen Massnah- men erreicht werden (S. 68). Vor diesem Hintergrund erachtet die Gutachterin die erneute Anordnung ei- ner stationären Massnahme als gangbaren Weg zur Verhinderung erneuter Delinquenz. In einer forensischen Fachklinik könne versucht werden, den Berufungskläger medikamentös so einzustellen, dass das psychopathologi- sche Zustandsbild und auch die Kooperationsbereitschaft des Berufungsklä- gers in der Therapie graduell verbessert oder zumindest stabilisiert würden. Anschliessend könne eine geschlossene Institution gesucht werden, die be- reit sei, den Berufungskläger langfristig zu übernehmen. Ziel der stationären Massnahme wäre nicht in erster Linie die Behandlung der psychischen Krankheit, sondern die Ermöglichung einer geeigneten langfristigen Unter- bringung des Berufungsklägers zum Eigen- und zum Fremdschutz. Das grösste Problem liege im Auffinden einer geeigneten Einrichtung zur lang- fristigen Unterbringung des Berufungsklägers (S. 69). Aufgrund der gutachterlichen Erläuterungen ist zu schliessen, dass es für den Berufungskläger trotz bisheriger Therapieresistenz immer noch Mög- lichkeiten gibt, seinen Zustand zu verbessern oder zumindest zu stabilisie- ren und ihn zur Mitwirkung bei der Therapie zu motivieren. Durch eine stati-</w:t>
      </w:r>
    </w:p>
    <w:p>
      <w:r>
        <w:t>- 22 - onäre Massnahme wird der Weg geebnet, um den Berufungskläger langfris- tig in einer geeigneten Einrichtung unterzubringen und dadurch die von ihm ausgehende Gefahr für die Allgemeinheit zu beseitigen.</w:t>
      </w:r>
    </w:p>
    <w:p>
      <w:r>
        <w:rPr>
          <w:b/>
        </w:rPr>
        <w:t>E. 3.3</w:t>
      </w:r>
    </w:p>
    <w:p>
      <w:r>
        <w:t>Die Gutachterin ging von einer schlechten Legalprognose aus, wenn es nicht gelinge, den Berufungskläger einer geeigneten Therapie zuzuführen. In der Gesamtschau sei anhand der angewandten Prognoseinstrumente von einer hohen Rückfallgefahr auszugehen (S. 64). Bei der individuellen Legal- prognose sei zu berücksichtigen, dass der Berufungskläger aussergewöhn- lich früh in seinem Leben psychisch erkrankt sei und nicht die Möglichkeit gehabt habe, eine normale Persönlichkeitsentwicklung zu durchlaufen, sozi- ale Kompetenzen zu erlernen und gesellschaftlich anerkannte Werte zu in- ternalisieren. Der Berufungskläger leide zweifellos - auch im Vergleich mit anderen schizophrenen Straftätern - an einer der schwerstmöglichen For- men einer Geisteskrankheit (S. 64). Weiter hob die Gutachterin hervor, dass der Berufungskläger seit seiner Ju- gend durch gewalttätige Handlungen aufgefallen sei. 2011 sei er wegen Wi- derhandlung gegen das Waffengesetz verurteilt worden. 2012 habe er sei- nem damaligen Vormund mit der Faust ins Gesicht geschlagen. 2013 habe er eine Körperverletzung begangen. 2016 sei er wegen eines Körperverlet- zungsdelikts zu einer stationären Massnahme verurteilt worden (S. 65). Auffällig sei auch die wahnhafte Fixierung des Berufungsklägers auf die Se- xualität und seine problematische Haltung gegenüber Frauen. Seit 2014 falle der Berufungskläger durch sexuelle Belästigungen und Exhibitionismus auf. Im Februar 2020 habe er angekündigt, nach der Entlassung aus der Klinik eine Frau anfallen zu wollen. Nur vier Monate später sei es zum Vorfall des Exhibitionismus gekommen. Bereits in der Jugend habe der Berufungskläger geäussert, dass man Frauen schlagen müsse. Gegenüber seiner Mutter ha- be er sich dominant und aggressiv verhalten. Die ungünstige Einstellung resp. die Feindseligkeit gegenüber Frauen und Autoritäten und seine wahn- hafte Fixierung auf das Thema Sexualität könnten in Kombination mit einer</w:t>
      </w:r>
    </w:p>
    <w:p>
      <w:r>
        <w:t>- 23 - gestörten Impulskontrolle rasch den Boden für Sexual- und Gewaltdelikte bereiten (S. 66). Die Gefahr erneuter Straftaten werde laut Gutachten durch den regelmässi- gen Konsum von psychotropen Substanzen noch verstärkt. Der Alkohol- und Drogenkonsum schwäche die ohnehin geschwächte Impulskontrolle und die Kritik- und Urteilsfähigkeit des Berufungsklägers ab oder hebe sie gänzlich auf (S. 66). Zusammenfassend hielt die Gutachterin fest, dass beim Berufungskläger von einer sehr hohen Wahrscheinlichkeit für Delikte der allgemeinen Krimi- nalität (Eigentumsdelikte, Drogendelikte, Sachbeschädigung, Beleidigungen, Tätlichkeiten, Ungehorsam gegen amtliche Verfügungen etc.) und von einer mittleren bis hohen Wahrscheinlichkeit für erhebliche impulsive Gewalthand- lungen bzw. sexuell motivierten Straftaten auszugehen sei (S. 66-67).</w:t>
      </w:r>
    </w:p>
    <w:p>
      <w:r>
        <w:rPr>
          <w:b/>
        </w:rPr>
        <w:t>E. 3.4</w:t>
      </w:r>
    </w:p>
    <w:p>
      <w:r>
        <w:t>Die Gewaltbereitschaft des Berufungsklägers wurde auch in früheren psy- chiatrischen Gutachten bejaht (vgl. das Gutachten von Dr. med. K._____ vom 09.07.2015 sowie das Gutachten von Dr. med. I._____ vom 19.11.2019). Bei den von der Gutachterin erwähnten Gewalttaten stechen in erster Linie die Vorfälle gegen die Mutter des Berufungsklägers hervor: Im Jahr 2013 schlug er ihr die Faust ins Gesicht, trat sie mit dem Fuss in den Bauch und bog ihr einen Finger zurück, so dass sie ins Spital transportiert werden musste (vgl. Strafbefehl vom 18. Juni 2013). 2014 soll er seiner Mut- ter mit einer solchen Wucht die Faust ins Gesicht geschlagen haben, dass sie zu Boden gefallen sei und sich den Kopf angeschlagen habe. Im glei- chen Jahr habe er ihr eine brennende Zigarette an die Wange gehalten und ihr erklärt, ein religiöser Führer habe ihm gesagt, dass er sie umbringen sol- le, wenn sie ihm kein Geld gebe. Dieses Verfahren wurde infolge Rückzug des Strafantrags nicht weiter verfolgt (vgl. Einstellungsverfügung vom 20.04.2015). Besonders erwähnenswert ist auch ein Vorfall aus dem Jahr 2015. Der Berufungskläger versetzte einer ihm fremden Frau ohne erkenn- baren Grund unvermittelt einen gezielten, kraftvollen Schlag mit der rechten Handkante von hinten gegen ihr Genick, wodurch die Geschädigte sofort</w:t>
      </w:r>
    </w:p>
    <w:p>
      <w:r>
        <w:t>- 24 - zusammenbrach und mit Atembeschwerden am Boden liegen blieb (vgl. Ur- teil des Bezirksgerichts Pfäffikon vom 20. Januar 2016). Angesichts dieser Fakten geht der Einwand des amtlichen Verteidigers, dass der Strafregisterauszug über den Beschuldigten das bessere Progno- seinstrument sei als die wissenschaftlichen Methoden der Gutachterin, of- fensichtlich daneben.</w:t>
      </w:r>
    </w:p>
    <w:p>
      <w:r>
        <w:rPr>
          <w:b/>
        </w:rPr>
        <w:t>E. 3.4.1</w:t>
      </w:r>
    </w:p>
    <w:p>
      <w:r>
        <w:t>Es besteht grundsätzlich kein Anlass, an der fachlichen Richtigkeit des Gut- achtens von Dr. H._____ zu zweifeln. Wie die Vorinstanz zutreffend erwog (Urk. 68 S. 24), leuchtet allerdings nicht ein, weshalb der Berufungskläger bei den Straftaten gemäss Dossier 3, 7 und 9 über eine zwar verminderte, aber noch vorhandene Schuldfähigkeit verfügt haben soll, während die Schuldfähigkeit bei den in demselben Zeitraum begangenen Straftaten ge- mäss Dossier 2, 4 und 6 vollends aufgehoben gewesen sei. Die Vorinstanz hob zu Recht hervor, dass der Berufungskläger seit seinem 12. Lebensjahr schwer krank ist und der Konsum von Drogen die Auswirkungen der Krank- heit noch verschlimmert. Die Diagnose der chronisch-paranoiden Schizo- phrenie mit Verdacht auf Abhängigkeit von multiplen Substanzen ist zwei- felsfrei bestätigt. Laut Gutachten ist der Krankheitsverlauf äusserst schwer. Die Gutachterin sprach gar von einer der schwerstmöglichen Formen einer Geisteskrankheit (S. 64).</w:t>
      </w:r>
    </w:p>
    <w:p>
      <w:r>
        <w:rPr>
          <w:b/>
        </w:rPr>
        <w:t>E. 3.4.2</w:t>
      </w:r>
    </w:p>
    <w:p>
      <w:r>
        <w:t>Hinzukommt, dass die Gutachterin ausführte, der Berufungskläger habe die persönliche Teilnahme an der Begutachtung sowohl Ende 2020 als auch im Oktober 2021 abgelehnt, weshalb in Absprache mit der Staatsanwaltschaft ein aktenbasiertes Gutachten zu erstellen gewesen sei. Da der genaue psy- chopathologische Befund des Berufungsklägers zu den jeweiligen vorgewor- fenen Tatzeitpunkten durch seine Nichtteilnahme nicht zu erfragen gewesen sei, keine neueren Austrittsberichte von psychiatrischen Kliniken vorgelegen hätten, die über die tatzeitnahe Verfassung des Berufungsklägers hätten Auskunft geben können, und letztlich weder der Beistand noch die Bezugs- personen des J._____ von der Schweigepflicht entbunden worden seien, sei ihre Einschätzung der Schuldfähigkeit mit Unsicherheiten behaftet (zum Ganzen Urk. 1/6/34 S. 58 f.). Der Gutachterin fehlten mithin Angaben über die jeweilige Intoxikation des Berufungsklägers, dies insbesondere auch bei jenen Delikten, bei denen sie auf keine gänzliche Schuldunfähigkeit schloss. Zu Gunsten des Berufungsklägers (Art. 10 Abs. 3 StPO) ist daher davon</w:t>
      </w:r>
    </w:p>
    <w:p>
      <w:r>
        <w:t>- 17 - auszugehen, dass er auch bei jenen Taten stark intoxikiert und daher schuldunfähig war. Im Übrigen ging auch die Verteidigung davon aus, dass der Zustand des Berufungsklägers über sämtliche Delikte hinweg gleich war (Urk.82 Rz. 13). Dass sie dennoch für die einzelnen Delikte von einer unter- schiedlichen Einschätzung der Schuldfähigkeit ausging, ist dementspre- chend widersprüchlich (siehe Urk. 82 Rz. 44 ff.). Der Vorinstanz ist deshalb im Ergebnis zuzustimmen, dass nicht nur bezüglich der Delikte gemäss Dossier 3, 7 und 9, sondern bezüglich sämtlicher Vorwürfe zu Gunsten des Beschuldigten von nicht selbstverschuldeter Schuldunfähigkeit auszugehen ist. V. (Anordnung einer Massnahme) 1.</w:t>
      </w:r>
    </w:p>
    <w:p>
      <w:r>
        <w:rPr>
          <w:b/>
        </w:rPr>
        <w:t>E. 3.5</w:t>
      </w:r>
    </w:p>
    <w:p>
      <w:r>
        <w:t>Gestützt auf die Legalprognose der Gutachterin ist die Notwendigkeit einer stationären Massnahme gegeben. Eine mildere Massnahme kommt derzeit nicht in Betracht. Der Krankheitsverlauf der letzten Jahre hat deutlich ge- zeigt, dass zivilrechtliche Massnahmen (offenes betreutes Wohnen, Verbei- ständung, Aufhebung der Handlungsfähigkeit) nicht ausreichten, um den Be- rufungskläger über längere Zeit zu stabilisieren und von Straftaten abzuhal- ten. Zudem lehnten es diverse Einrichtungen von vornherein ab, den Beru- fungskläger im jetzigen Krankheitszustand aufzunehmen.</w:t>
      </w:r>
    </w:p>
    <w:p>
      <w:r>
        <w:rPr>
          <w:b/>
        </w:rPr>
        <w:t>E. 3.6</w:t>
      </w:r>
    </w:p>
    <w:p>
      <w:r>
        <w:t>Der Berufungskläger muss als gefährlich eingestuft werden. Die Gutachterin warnte vor erheblichen Gewalt- und Sexualdelikten. Bei dieser Sachlage überwiegen die Interessen der Allgemeinheit den Freiheitsanspruch des Be- rufungsklägers deutlich. Die Anordnung der stationären Massnahme ist dem Berufungskläger unter diesen Umständen zumutbar.</w:t>
      </w:r>
    </w:p>
    <w:p>
      <w:r>
        <w:rPr>
          <w:b/>
        </w:rPr>
        <w:t>E. 3.7</w:t>
      </w:r>
    </w:p>
    <w:p>
      <w:r>
        <w:t>Der Einwand der Verteidigung, eine stationäre Behandlung des Beschuldig- ten sei aussichtslos, da er therapieresistent sei, greift zu kurz. Zunächst in hervorzuheben, dass eine Massnahme nach Art. 59 Abs. 1 StGB in erster Linie die Allgemeinheit schützt. Aufgrund der vorstehenden Erwägungen zur Legalprognose und Gewaltbereitschaft bestehen mehrere Anhaltspunkte da- für, dass eine entsprechende Gefahr für die Allgemeinheit vom Beschuldig- ten ausgeht. Ferner ist zu bedenken, dass bei ihm noch nie ein Zustand über längere Zeit aufrechterhalten werden konnte, während der er mit opti- misiert eingestellten Medikamenten behandelt wurde. Das eigentliche Prob- lem zeigt sich darin, dass der Beschuldigten ausserhalb eines eng struktu- rierten Massnahmesettings die Medikamente absetzt und stattdessen Be-</w:t>
      </w:r>
    </w:p>
    <w:p>
      <w:r>
        <w:t>- 25 - täubungsmittel einnimmt. Nur in einem engen Setting kann auch verhindert werden, dass der Beschuldigte weiter delinquiert. Schliesslich bietet auch die Fürsorgerische Unterbringung nach Zivilrecht keine Abhilfe. So beging der Beschuldigten einen Teil der Delikte, welche in diesem Berufungsverfah- ren zu beurteilen sind, während seines Aufenthalts im J._____. Weiter ist zu bedenken, dass selbst für ein Zentrum wie das PZ Bauma, bei welchem der Beschuldigte bereits ein Schnupperbesuch habe absolvieren können, von einer Wartezeit von rund zwölf Monaten auszugehen ist (Urk. 81 S. 6). So- dann wird im Therapiezwischenbericht vom 23. Januar 2023 der psychiatri- schen Universitätsklinik von den behandelnden Ärzten festgehalten, dass der Beschuldigten auch in relativ stabilen Phasen ein "eng strukturiertes Be- treuungssetting" benötige. Er sei kaum in der Lage, einfachste Alltagsaufga- ben ohne Anleitung und Unterstützung zu bewältigen. Bei einer Versetzung bestehe eine hohe Wahrscheinlichkeit, dass es aufgrund einer Reizüberflu- tung und des niedrigeren Betreuungsschlüssels zu einer raschen Ver- schlechterung kommen könnte. Es bestehe ebenfalls die Gefahr, dass er entweiche, da er nach wie vor bevorzugt in die Obdachlosigkeit anstatt ins PZ Bauma entlassen werden wolle. Bei einer Entlassung bestehe ein hohes Risiko für eine Redelinquenz, da bei Wegfallen des eng strukturierten Set- tings von einem sofortigen Absetzen der Antipsychotika ausgegangen wer- den müsse. Es bestehe nach wie vor ein hoher Suchtdruck, was zu erneuter Konsumation jeglicher Drogen führen würde. Dies würde wiederum zu einer Verschlechterung des psychopathologischen Zustands führen, wie auch die Beschaffungskriminalität fördern. Aufgrund seiner Desorganisation sei der Beschuldigten chronisch durch eigene Verwahrlosung gefährdet (Urk. 81 S. 6).</w:t>
      </w:r>
    </w:p>
    <w:p>
      <w:r>
        <w:rPr>
          <w:b/>
        </w:rPr>
        <w:t>E. 3.8</w:t>
      </w:r>
    </w:p>
    <w:p>
      <w:r>
        <w:t>Die Voraussetzungen zur Anordnung einer stationären Massnahme - mit der Delinquenz in Zusammenhang stehende schwere psychische Störung, Ge- eignetheit und Notwendigkeit der Massnahme zur Ermöglichung einer ge- eigneten Unterbringung im Hinblick auf die Gewährleistung eines dauerhaf- ten Fremdschutzes, Zumutbarkeit des Grundrechtseingriffs aufgrund über-</w:t>
      </w:r>
    </w:p>
    <w:p>
      <w:r>
        <w:t>- 26 - wiegender Sicherheitsinteressen der Allgemeinheit - sind erfüllt. Das ange- fochtene Urteil ist zu bestätigen. VII. (Zivilforderung) Die Vorinstanz sprach dem Privatkläger 2 (C._____) für die erlittene Unbill (Anspucken) eine Genugtuung von Fr. 300.– zu. Auf die zutreffende Be- gründung im angefochtenen Urteil ist zu verweisen und das angefochtene Urteil ist auch in diesem Punkt zu bestätigen. VIII. (Kosten- und Entschädigungsfolgen) 1.</w:t>
      </w:r>
    </w:p>
    <w:p>
      <w:r>
        <w:rPr>
          <w:b/>
        </w:rPr>
        <w:t>E. 4</w:t>
      </w:r>
    </w:p>
    <w:p>
      <w:r>
        <w:t>Die Staatsanwaltschaft beantragte die Bestätigung des erstinstanzlichen Ur- teils (Urk. 74).</w:t>
      </w:r>
    </w:p>
    <w:p>
      <w:r>
        <w:rPr>
          <w:b/>
        </w:rPr>
        <w:t>E. 4.1</w:t>
      </w:r>
    </w:p>
    <w:p>
      <w:r>
        <w:t>Gewalt und Drohung gegen Behörden und Beamte, Art. 285 Ziff. 1 StGB (Dossier 6) Der Berufungskläger soll am 14. April 2021 bei der Überführung von der Po- lizeiwache am Bahnhofquai Zürich in die Klinik Schlössli in Oetwil am See in einem Sanitätsfahrzeug den Polizeibeamten C._____, als dieser ihn am Kopf fixierte, direkt ins Gesicht gespuckt und am Auge getroffen haben. Die Vorinstanz erachtete den Sachverhalt als erstellt. Sie stützte sich in ers- ter Linie auf die Aussagen des Polizeibeamten, welche sie zu Recht als glaubhaft einstufte (Urk. 68 S. 12). Der Berufungskläger spuckte bereits auf der Wache, weshalb ihm eine Spuckhaube aufgesetzt wurde. Laut Aussa- gen des geschädigten Polizisten bot die Schutzhaube aber keinen absoluten Schutz, andernfalls er nicht getroffen worden wäre (vgl. Urk. 1/D6/4, PO-EV vom 14.4.21 Frage/Antwort 11; Urk. 1/D6/5, STA-EV vom 30.9.21 Fra- ge/Antwort 7-9). Der Einwand des Verteidigers, dass das Spucknetz keinen Speichel durchlasse, weshalb die körperliche Empfindung des Polizisten an seinem Auge eine andere Ursache gehabt habe (Urk. 47 S. 16), ist nicht plausibel. Der Berufungskläger stellte den Vorfall nicht in Abrede, sondern konnte oder wollte sich nicht daran erinnern. Er räumte aber ein, dass er sich der Un- rechtmässigkeit des Anspuckens bewusst sei. Das Anspucken des Polizis- ten und das Unrechtsbewusstsein des Berufungsklägers sind somit erstellt.</w:t>
      </w:r>
    </w:p>
    <w:p>
      <w:r>
        <w:rPr>
          <w:b/>
        </w:rPr>
        <w:t>E. 4.2</w:t>
      </w:r>
    </w:p>
    <w:p>
      <w:r>
        <w:t>Tätlichkeiten gegen Polizeibeamte, namentlich das Anspucken eines Polizis- ten bei der Ausführung einer Amtshandlung, fallen unter den Tatbestand von Art. 285 Ziff. 1 StGB (Urteil des Bundesgerichts 6B_52/2020 vom 20.5.20 E. 1.3.3). Indem der Berufungskläger den Polizeibeamten C._____ während der Überfahrt in die Klinik anspuckte, erfüllte er diesen Tatbestand.</w:t>
      </w:r>
    </w:p>
    <w:p>
      <w:r>
        <w:t>- 12 -</w:t>
      </w:r>
    </w:p>
    <w:p>
      <w:r>
        <w:rPr>
          <w:b/>
        </w:rPr>
        <w:t>E. 4.3</w:t>
      </w:r>
    </w:p>
    <w:p>
      <w:r>
        <w:t>Entgegen den Ausführungen der Verteidigung (Urk. 47 S. 16-17) war das Vorgehen des Polizisten angemessen. Er fixierte den Berufungskläger am Kopf, weil sich dieser auf der Fahrt im Sanitätsfahrzeug renitent verhielt und sich zu befreien suchte. Entgegen den Ausführungen des Verteidigers hätte der Berufungskläger dem Sanitäter oder dem Polizisten ohne weiteres mit- teilen können, wenn er durch die Fixation Schmerzen oder Atemnot erlitten hätte. Das Anspucken des Polizisten lässt sich jedenfalls nicht rechtfertigen. Das angefochtene Urteil ist in diesem Punkt ebenfalls zu bestätigen. IV. (Schuldfähigkeit) 1.</w:t>
      </w:r>
    </w:p>
    <w:p>
      <w:r>
        <w:rPr>
          <w:b/>
        </w:rPr>
        <w:t>E. 5</w:t>
      </w:r>
    </w:p>
    <w:p>
      <w:r>
        <w:t>Die Privatkläger liessen sich nicht vernehmen.</w:t>
      </w:r>
    </w:p>
    <w:p>
      <w:r>
        <w:rPr>
          <w:b/>
        </w:rPr>
        <w:t>E. 6</w:t>
      </w:r>
    </w:p>
    <w:p>
      <w:r>
        <w:t>Der Berufungskläger befindet sich seit dem 25. Juli 2022 in der Psychiatri- schen Universitätsklinik Rheinau im vorzeitigen Massnahmenvollzug (vgl. Urk. 61 S. 2).</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w:t>
      </w:r>
    </w:p>
    <w:p>
      <w:r>
        <w:t>- 30 - inaudes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II. Strafkammer Zürich, 14. Februar 2023 Der Präsident: Der Gerichtsschreiber: Oberrichter lic. iur. Stiefel MLaw Pandya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