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SB220483 vom 7. März 2023</w:t>
      </w:r>
    </w:p>
    <w:p>
      <w:r>
        <w:t>ZH Obergericht, 2023-03-07, DE</w:t>
      </w:r>
    </w:p>
    <w:p>
      <w:r>
        <w:rPr>
          <w:b/>
        </w:rPr>
        <w:t xml:space="preserve">Quelle: </w:t>
      </w:r>
      <w:r>
        <w:t>https://mcp.opencaselaw.ch/entscheid/zh_obergericht_SB220483</w:t>
      </w:r>
    </w:p>
    <w:p>
      <w:r>
        <w:t>FR: ZH_OBERGERICHT SB220483 du 7 mars 2023</w:t>
      </w:r>
    </w:p>
    <w:p>
      <w:r>
        <w:t>IT: ZH_OBERGERICHT SB220483 del 7 marzo 2023</w:t>
      </w:r>
    </w:p>
    <w:p>
      <w:pPr>
        <w:pStyle w:val="Heading2"/>
      </w:pPr>
      <w:r>
        <w:t>Erwägungen</w:t>
      </w:r>
    </w:p>
    <w:p>
      <w:r>
        <w:rPr>
          <w:b/>
        </w:rPr>
        <w:t>E. 1</w:t>
      </w:r>
    </w:p>
    <w:p>
      <w:r>
        <w:t>Mit eingangs wiedergegebenem Urteil vom 18. März 2021 (Urk. 35) sprach das Bezirksgericht Winterthur den Beschuldigten vom Vorwurf der qualifizierten groben Verletzung der Verkehrsregeln vollumfänglich frei. 2.1. Gegen dieses Urteil meldete die Staatsanwaltschaft Winterthur/Unterland des Kantons Zürich (nachfolgend Staatsanwaltschaft oder Anklagebehörde) am 23. März 2021 fristgerecht Berufung an (Urk. 26). Am 29. April 2021 erging sei- tens der Staatsanwaltschaft fristgerecht die Berufungserklärung (Urk. 37).</w:t>
      </w:r>
    </w:p>
    <w:p>
      <w:r>
        <w:t>- 4 - 2.2. Mit Präsidialverfügung im Verfahren SB210261 vor der hiesigen Kammer vom 18. Mai 2021 wurde dem Beschuldigten Frist zur Anschlussberufung ange- setzt (Urk. 39), welche dieser unbenutzt verstreichen liess. Die mündliche Beru- fungsverhandlung im Verfahren SB210261 fand am 18. Januar 2022 statt. Glei- chentags erging das Urteil der hiesigen Kammer, mittels welchem der Beschuldig- te des angeklagten Delikts für nicht schuldig erklärt und freigesprochen wurde. 2.3. Gegen dieses Urteil erhob die Oberstaatsanwaltschaft des Kantons Zürich Beschwerde ans Bundesgericht (Urk. 53; Verfahren 6B_322/2022).</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 ändert, können die Kosten nach dem Verursacherprinzip auferlegt werden (Urteil des Bundesgerichts 6B_318/2016 vom 13. Oktober 2016 E. 4.1. m.w.H.).</w:t>
      </w:r>
    </w:p>
    <w:p>
      <w:r>
        <w:rPr>
          <w:b/>
        </w:rPr>
        <w:t>E. 1.2</w:t>
      </w:r>
    </w:p>
    <w:p>
      <w:r>
        <w:t>Der Beschuldigte unterliegt auch im Berufungsverfahren mehrheitlich, wobei er eine merklich tiefere Strafe als von der Anklagebehörde beantragt zu verge- genwärtigen hat. Bei vorliegender Ausgangslage sind dem Beschuldigten die Kos- ten des Rechtsmittelverfahrens (wie diejenigen des Vorverfahrens und des vo- rinstanzlichen Verfahrens) aufgrund dieses Umstands nicht vollumfänglich, son- dern lediglich zu vier Fünfteln aufzuerlegen und im Übrigen auf die Staatskasse zu nehmen. 2. Die Gerichtsgebühr für das Berufungsverfahren ist in Anwendung von Art. 424 Abs. 1 StPO i. V. m. §§ 16, 2 Abs. 1 lit. b, c und d sowie 14 GebV OG unter Berücksichtigung der Bedeutung und Schwierigkeit des Falles sowie des Zeitaufwands des Gerichts für dieses Verfahren auf Fr. 3'500.– festzusetzen, wobei der Beschuldigte den durch den Rückweisungsentscheid des</w:t>
      </w:r>
    </w:p>
    <w:p>
      <w:r>
        <w:t>- 24 - Bundesgerichts entstandenen Mehraufwand des Berufungsgerichts selbstredend nicht zu tragen hat.</w:t>
      </w:r>
    </w:p>
    <w:p>
      <w:r>
        <w:rPr>
          <w:b/>
        </w:rPr>
        <w:t>E. 3</w:t>
      </w:r>
    </w:p>
    <w:p>
      <w:r>
        <w:t>Wer eine mit Strafe bedrohte Tat begeht, um ein eigenes oder das Rechts- gut einer anderen Person aus einer unmittelbaren, nicht anders abwendbaren Ge- fahr zu retten, handelt gemäss Art. 17 StGB rechtmässig, wenn er dadurch hö- herwertige Interessen wahrt (rechtfertigender Notstand). Begeht der Täter eine Straftat, um sich oder eine andere Person aus einer unmittelbaren, nicht anders abwendbaren Gefahr für Leib, Leben, Freiheit, Ehre, Vermögen oder andere hochwertige Güter zu retten, wird gemäss Art. 18 StGB milder bestraft, wenn ihm zuzumuten war, das gefährdete Gut preiszugeben (Abs. 1). War dem Täter dage- gen nicht zuzumuten, das gefährdete Gut preiszugeben, so handelt er nicht schuldhaft (Abs. 2; entschuldbarer Notstand). Die Vorinstanz hat in ihrem Urteil die Voraussetzungen des rechtfertigenden Notstandes unter Verweis auf die Leh- re und einschlägige Rechtsprechung (bestätigt in Urteil des Bundesgerichts 1C_67/2021 vom 5. August 2021 E. 4.3.) eingehend dargelegt. Darauf kann zu Vermeidung von unnötigen Wiederholungen verwiesen werden (Urk. 35 S. 5 f.). 4.1. Die Vorinstanz erwog unter dem Titel der Notstandsituation, dass der Be- schuldigte der Überzeugung war, seine Ehefrau schwebe in unmittelbarer Le- bensgefahr, weil sie einen akuten Herzinfarkt erleiden könnte, und schloss auf das Vorliegen einer Notstandsituation. 4.2. Anhand der über mehrere Befragungen sehr konstanten Aussagen des Beschuldigten, welche im Wesentlichen mit jenen seiner Frau übereinstimmen, ist glaubhaft dargetan, dass die Ehefrau des Beschuldigten während besagter Heim- fahrt von B._____ Symptome verspürte, welche das Ehepaar auf die bekannten Herzprobleme der Frau zurückführte. Die Glaubhaftigkeit dieser Aussagen der</w:t>
      </w:r>
    </w:p>
    <w:p>
      <w:r>
        <w:t>- 9 - beiden Beteiligten wird – wie bereits die Vorinstanz ausführte (Urk. 35 S. 8) – ins- besondere dadurch gestützt, dass der Ehefrau des Beschuldigten erwiesener- massen Herzmedikamente verschrieben wurden (Corvaton forte und Nitrolingual Pumpspray, vgl. Anhang zur Einvernahme Urk. 7/2), welche einerseits zur Be- handlung und Anfallsprophylaxe von koronaren Herzkrankheiten (Corvaton; https://www.swissmedicinfo.ch &gt; Corvaton; besucht am 7. März 2023; vgl. auch Urk. 23/1) sowie andererseits – im Fall des Nitrolingual-Sprays – zur Therapie von entsprechenden akuten Herzanfällen (sog. Angina pectoris-Anfälle; https://compendium.ch/product/1408792-nitrolingual-pumpspray; besucht am 7. März 2023; vgl. auch Urk. 23/2) Anwendung finden. Eine entsprechende Herzer- krankung ergibt sich sodann auch aus den an der Berufungsverhandlung im Ver- fahren SB210261 eingereichten medizinischen Untersuchungsprotokollen (Urk. 46/1-2). Mit der Vorinstanz ist dem Beschuldigten sodann zu glauben, dass er aufgrund der Reaktion seiner Ehefrau ernsthaft in Sorge war, dass sie ohne baldige Einnahme ihrer Medikamente einen Herzinfarkt erleiden könnte, und er deshalb das vorgeschriebene Tempolimit überschritten hatte. Was diesbezüg- lich allerdings etwas irritierend anmutet, ist, dass der Beschuldigte im Untersu- chungsverfahren angab, sich – nachdem er geblitzt worden war – für den Rest der Fahrt an das Tempolimit gehalten zu haben, da er nicht wegen weiterer Tem- poüberschreitungen im "Gefängnis" habe landen wollen. Dieser Umstand würde dafür sprechen, dass er die Dringlichkeit der Situation doch nicht als derart gross eingeschätzt hatte, dass er den einzigen Ausweg zur Rettung des Lebens seiner Frau in einer massiven Geschwindigkeitsüberschreitung sah. Dafür spricht in ge- wissem Masse auch, dass der Beschuldigte bezogen auf die gemessene Höchst- geschwindigkeit von netto 200 km/h selber angab, er habe gar nicht derart schnell fahren wollen. Er habe sich aufgrund des Zustands seiner Frau zwar schon gehal- ten gefühlt, schneller zu fahren, als das Tempolimit auf der Autobahn dies erlaubt hätte. Entsprechend habe er – als er zuvor einmal auf den Tacho geschaut habe – eine Geschwindigkeit von rund 160 km/h festgestellt, was nach seinen Angaben dem entsprochen habe, was er aufgrund der Situation für angemessen und not- wendig empfunden habe. Die zwischenzeitlich derart massive Geschwindigkeits- überschreitung wie zum Messzeitpunkt sei jedoch vorwiegend auf das äusserst</w:t>
      </w:r>
    </w:p>
    <w:p>
      <w:r>
        <w:t>- 10 - leistungsstarke Auto zurückzuführen gewesen, das selbst bei nur kurzer Betäti- gung des Gaspedals extrem stark beschleunige. Letzteres ist mit Blick auf die enorme Motorstärke des gefahrenen Sportwagens, welcher gemäss Akten über fast 600 PS verfügt (6.1 Liter Hubraum; 437 kW Leistung, Urk. 1 S. 4), durchaus glaubhaft, genauso wie die Behauptung, dass er zwar habe schneller fahren wol- len, als erlaubt, aber nicht derart schnell, weshalb er, aufgeschreckt durch das Blitzen, seine Geschwindigkeit auch wieder reduziert habe. Das zurückhaltende Aussageverhalten des Beschuldigten hinsichtlich allfälliger weiterer Geschwindig- keitsüberschreitungen nach dem Blitzen dürfte damit zu erklären sein, dass er be- fürchtete, sich mit dem Eingeständnis weiterer Geschwindigkeitsüberschreitungen noch zusätzlich zu belasten. So antwortete er auf die Frage, was er denn getan habe, nachdem es ihn geblitzt hatte, zunächst "Wir sind nach Hause gefahren, zu den Medikamenten, die sie zu Hause hatte." Auf die spezifische Nachfrage der Staatsanwältin, ob er also danach (nach dem Blitzen) mit 200 km/h nach Hause gefahren sei – welche von einem juristischen Laien durchaus als vorwurfsvoll auf- gefasst werden könnte – verneinte der Beschuldigte dies auffällig vehement: "Nein, nein, nein....[...] Nachher fuhr ich ganz normal, so 110 - 120 km/h. Keinen einzigen km/h zu viel." (Urk. 7/3 S. 3 F/A 11 und 12). Dass es sich dabei um eine bewusste Abschwächung handelt dürfte, legt die Betonung nahe, dass er danach teilweise nicht einmal mehr mit erlaubter Höchstgeschwindigkeit gefahren sei (110 - 120 km/h), was in Anbetracht des von ihm geltend gemachten Zustands seiner Frau als geradezu lebensfremd erscheint. Im Rahmen der Befragung an der vo- rinstanzlichen Hauptverhandlung sagte der Beschuldigte aus, er habe nach dem Blitzen zwar etwas gebremst, aber er habe ja seine kranke Frau neben sich ge- habt und habe so schnell wie möglich nach Hause fahren müssen. Auf die Frage nach der fortan gefahrenen Geschwindigkeit gab er an, er sei so schnell wie mög- lich nach Hause gefahren, so dass es schnell, aber mit dem Auto auf der Strasse auch sicher gewesen sei bzw. er sich noch sicher gefühlt habe (Prot. I S. 10). 4.3. Nach dem Gesagten ist zu Gunsten des Beschuldigten davon auszugehen, dass er sich aufgrund des als akut empfundenen Zustands seiner Ehefrau gehal- ten sah, schneller als die zulässige Geschwindigkeit zu fahren, um schnellstmög- lich nach Hause zu den rettenden Medikamenten zu gelangen. Zu seinen Guns-</w:t>
      </w:r>
    </w:p>
    <w:p>
      <w:r>
        <w:t>- 11 - ten ist auch davon auszugehen, dass es nur kurzzeitig zur derart massiven Ge- schwindigkeitsüberschreitung von 80 km/h über dem erlaubten Tempolimit kam, wobei dies insbesondere auf die Aufregung des Beschuldigten über den Zustand seiner Frau bzw. der Angst vor einem akuten Herzversagen, aufgrund dessen er nachvollziehbarerweise nicht laufend den Tacho überwachte, in Kombination mit dem für den Beschuldigten ungewohnt übermotorisierten Fahrzeug seines Soh- nes zustande kam, wobei ihm die dadurch geschaffene Gefahr gestützt auf seine eigenen Aussagen sehr wohl bewusst war. Hinsichtlich der Reisegeschwindigkeit auf seiner weiteren Fahrt ist aufgrund der Aussagen des Beschuldigten zwar da- von auszugehen, dass er vor und möglicherweise auch nach dem Blitzen eben- falls zu schnell, aber nicht derart massiv über dem Tempolimit – mithin zwischen 140 - 160 km/h – fuhr (Urk. 7/1 S. 3 F/A 25: "...ca. 160 km/h..."; Urk. 7/3 S. 3 f. F/A 16 und 18: "...so 140 - 150 km/h."; F/A 21 S. 3 "...etwa 140 - 160 km/h"; Urk. 48 S. 14: "…so 140 oder 150 km/h"). Mangels entsprechender Messungen lässt sich dies allerdings nicht mehr mit genügender Sicherheit eruieren, was entsprechend nicht zu seinem Nachteil ausgelegt werden darf. 4.4. Wie die Vorinstanz ferner zutreffend erwog, lässt sich im Nachhinein nicht mehr objektiv überprüfen, ob tatsächlich eine Lebensgefahr für die Ehefrau des Beschuldigten bestanden hatte (Urk. 35 S. 8 f.). Die verbleibenden Zweifel sind jedoch nicht zu Lasten des Beschuldigten auszulegen. Daran vermag auch der Einwand der Staatsanwaltschaft, wonach dem Radarfoto nichts entnommen wer- den kann, das die Aussagen des Beschuldigten zum Zustand seiner Frau stützen würde (Urk. 44 S. 10), nichts zu ändern, handelt es sich beim besagten Radarfoto (Urk. 2), auf dem die beiden Insassen zu sehen sind, doch nur um eine Moment- aufnahme, mithin eines Sekundenbruchteils der fraglichen Autofahrt mit entspre- chend wenig Aussagekraft. Im Lichte des Gesagten, insbesondere gestützt auf die glaubhaften Aussagen sowie die erwiesenermassen bestehende Vorerkran- kung der Ehefrau, erweist sich die Annahme der Vorinstanz, dass in in dubio pro reo zu Gunsten des Beschuldigten von einer Notstandssituation auszugehen ist, welche zur Abwendung eines drohenden tödlichen Herzinfarktes eine rasche me- dikamentöse Behandlung erfordert hatte, als naheliegend. Wie bereits erwähnt, kann indes die Frage, ob Art. 17 StGB vorliegend überhaupt zur Anwendung</w:t>
      </w:r>
    </w:p>
    <w:p>
      <w:r>
        <w:t>- 12 - kommen kann, aufgrund der hierfür nicht gegebenen Voraussetzungen letztlich offen bleiben (vgl. oben E. 2.). 5.1. Wie die Vorinstanz zutreffend darlegte, gilt als Voraussetzung für eine rechtfertigende Notstandshandlung zum einen, dass sich die bestehende Gefahr nicht anders als durch die Notstandshandlung abwenden lässt. Es gilt dabei der Grundsatz der absoluten Subsidiarität. 5.2. Zunächst prüfte die Vorinstanz entsprechend, ob ein milderes Mittel bzw. eine Alternative zur Raserfahrt zur Verfügung gestanden hätte, und wies darauf hin, dass es sich im vorliegenden Fall aufgrund der Route des Beschuldigten (A1 St. Gallen Richtung Winterthur) und der Stelle, an welcher die überhöhte Ge- schwindigkeit gemessen wurde (C._____) geradezu aufgedrängt hätte, den Not- fall des Kantonspitals Winterthur anzufahren (Urk. 35 S. 9; so auch die Staatsan- waltschaft, vgl. Urk. 44 S. 7). Die Anfahrt des nächstgelegenen Spitals erscheint bereits angesichts des medizinischen Notfalls als durchaus naheliegend. Kommt hinzu, dass das Spital Winterthur nur etwas mehr als 11 Kilometer entfernt gewe- sen wäre, während der Beschuldigte für die Fahrt nach Hause nach D._____ etwa die dreifache Distanz zurücklegen musste. Mit dieser Möglichkeit wurde der Be- schuldigte bereits im Vorverfahren konfrontiert, worauf er allerdings angab, sie seien deshalb nicht in ein Spital gefahren, weil seine Frau bereits früher einmal einen solchen Anfall erlitten habe, als sie in den Ferien gewesen seien. Damals habe sie auch den bereits beschriebenen Spray genommen, worauf sie sich schnell wieder beruhigt habe. Er sei sich entsprechend sicher gewesen, dass die Verabreichung des Sprays auch in diesem gleichgelagerten Fall den akuten Zu- stand umgehend abwenden würde (Urk. 7/2 S. 4; Urk. 7/3 S. 2; Urk. 48 S. 14). Diese Medikamente habe seine Frau exakt für solche akuten Anfälle verschrieben bekommen. Der behandelnde Arzt seiner Frau hätte ihnen gesagt, dass sie in ei- ner solchen Situation ihre Medikamente schnell einnehmen solle. Zudem kenne er sich in der Stadt Winterthur nicht aus, weshalb er Probleme gehabt hätte, das Spi- tal überhaupt zu finden und dies entsprechend gedauert hätte (Urk. 7/3 S. 2 f.; Urk. 48 S. 12). Aus den weiteren Aussagen des Beschuldigten ergibt sich sodann, dass er die Option Spitalnotfall auch deshalb ausgeschlagen hatte, weil er auf-</w:t>
      </w:r>
    </w:p>
    <w:p>
      <w:r>
        <w:t>- 13 - grund früherer Erfahrungen selbst beim Auffinden des Spital befürchtete, dass seine Frau nicht genügend rasch die notwendige Behandlung erfahren würde. Auf dem Notfall müsse man immer so lange warten, bis man behandelt werde. Zudem kenne er die Produktnamen der verschriebenen Medikamente nicht auswendig, sodass er den Ärzten auch nicht hätte sagen können, was seine Frau benötige. Es habe, als seine Frau das erste Mal krank geworden sei, etwa ein Jahr gedau- ert, bis die Ärzte in der Lage waren, eine Diagnose zu stellen. In Anbetracht all dieser befürchteten Komplikationen bzw. Verzögerungen wäre seine Frau laut dem Beschuldigten wohl schon gestorben, bevor man ihr im Spital hätte helfen können (Urk. 7/3 S. 2; Prot. I S. 13). 5.3. Aus einer neutralen Warte betrachtet mutet diese Auffassung des Beschul- digten übermässig dramatisierend und letztlich merkwürdig an, gab der Beschul- digte doch vor, davon auszugehen, dass ein Patient, der mit akuten Herzproble- men in den Notfall kommt, im "Wartezimmer" noch länger warten gelassen würde, bevor er eine Behandlung erhält. Diesem geltend gemachten Gedankengang des Beschuldigten ist entgegenzusetzen, dass als gerichtsnotorisch vorausgesetzt werden kann, dass selbst bei erhöhtem Betrieb ein Notfallpatient, der mit derart akuten Herzbeschwerden im Notfall eintrifft, im Rahmen der Notfalltriage gegen- über weniger zeitkritischen Patienten bevorzugt behandelt wird. Die Aussagen des Beschuldigten lassen deswegen einzig den Schluss zu, dass er zwar in gros- ser Sorge um den Gesundheitszustand seiner Ehefrau war, diesen aber gleichzei- tig als nicht derart dringend erachtete, das viel nähere Spital Winterthur aufzusu- chen, sondern davon ausging, dass ihrem schlechten gesundheitlichem Zustand mittels einer (raschen) Heimfahrt zu den Notfallmedikamenten genügend Rech- nung getragen würde. Auch wenn dieser Entscheid unter grossem Druck gefällt wurde, erweist sich das Verhalten des Beschuldigten gemäss den verbindlichen Erwägungen des Bundesgerichts (Urk. 60 E. 2.4.5) als mit dem Grundsatz der absoluten Subsidiarität nicht vereinbar, zumal er alternativ das Spital Winterthur in ca. 11 Minuten hätte erreichen können, ohne die Verkehrsregeln überhaupt zu verletzen. Eine allfällige Gefahr für das Leben der Ehefrau war somit anders ab- wendbar, was dem Beschuldigten auch bewusst war. Die Verteidigung bringt im vorliegenden Verfahren vor, der Beschuldigte habe sich in einem Irrtum hinsicht-</w:t>
      </w:r>
    </w:p>
    <w:p>
      <w:r>
        <w:t>- 14 - lich der Voraussetzungen des Notstands befunden, weil er die Fahrt zum Kan- tonsspital Winterthur nicht als gleich taugliche Alternative erkannt habe, worüber sich das Bundesgericht nicht geäussert habe (Urk. 70 S. 3 ff.). Dieser Einwand vermag mit Verweis auf die Aussagen des Beschuldigten nicht zu überzeugen. Daraus geht unmissverständlich hervor, dass er die Fahrt zum Kantonsspital Win- terthur sehr wohl als gleich taugliche Alternative erkannt hat, sich aber letztlich dagegen entschieden hat, weil er – wie aufgezeigt – davon ausging, dass ihrem schlechten gesundheitlichem Zustand mittels einer (raschen) Heimfahrt zu den Notfallmedikamenten genügend Rechnung getragen würde. Bezeichnend ist in diesem Zusammenhang auch seine Aussage, dass sie dann schon ins Spital wä- ren, wenn es seiner Ehefrau nicht besser gegangen wäre (vgl. Urk. 7/3 S. 3), was die behauptete Alternativlosigkeit seines Handelns auch in subjektiver Hinsicht klar widerlegt und auch seine andernorts vorgegebenen Zweifel, das Spital recht- zeitig finden zu können (vgl. Urk. 7/3 S. 2; Prot. I S. 13; Urk. 48 S. 12), als nicht überzeugend erscheinen lässt. Dass an der Geschwindigkeitsüberschreitung ge- mäss der Verteidigung auch die Fahrt zum Kantonsspital Winterthur nichts geän- dert hätte, weil der Beschuldigte bereits vor der Autobahnausfahrt zum Spital ge- blitzt worden sei (Urk. 70 S. 5; Urk. 48 S. 18), vermag diese Beurteilung nicht zu beeinflussen, zumal sich der Beschuldigte trotz der bestehenden Alternative so oder anders bereits zuvor entschieden hatte, nicht das näher liegende Spital auf- zusuchen, sondern mit übersetzter Geschwindigkeit heimzufahren. 5.4. Ferner ist darauf hinzuweisen, dass die Annahme einer rechtfertigenden Notstandshilfe zudem eine Interessenabwägung bedingt, welche vorliegend zu Ungunsten des Standpunkts des Beschuldigten ausfällt. Nur die Rettung eines höherwertigen auf Kosten eines geringerwertigen Interesses kann die Tat recht- fertigen. Neben dem Rang der betroffenen Rechtsgüter ist die Schwere des Ein- griffs, d.h. die tatsächliche Verletzung des fraglichen Rechtsgutes, in das der Tä- ter eingreift, bzw. der Grad der drohenden Gefahr von Bedeutung (TRECH- SEL/GEHT: Praxiskommentar StGB, 3. Aufl. 2017, N. 8 zu Art. 17; BGE 129 IV 6 E. 3.2; Urteil des Bundesgerichts 6B_495/2016 vom 16. Februar 2017 E. 2.2.2.). Vorliegend ist wie dargelegt davon auszugehen, dass das Leben der Ehefrau des Beschuldigten infolge eines drohenden Herzinfarktes auf dem Spiel stand. Es be-</w:t>
      </w:r>
    </w:p>
    <w:p>
      <w:r>
        <w:t>- 15 - stand mithin eine konkrete Gefahr für deren Leben als höchstes Individualrechts- gut. Beim Rechtsgut, in welches der Beschuldigte eingriff, handelt es sich um die Verkehrssicherheit bzw. die Sicherheit der anderen Verkehrsteilnehmer, welche bei einem Unfall mit übersetzter Geschwindigkeit – neben Sachschäden – hätten verletzt oder gar getötet werden können. Gemäss den verbindlichen Erwägungen des Bundesgerichts (Urk. 60 E. 2.4.4) ist für die Annahme von Notstand selbst dann grosse Zurückhaltung geboten, wenn der unmittelbare Schutz eines Men- schenlebens auf dem Spiel steht, weil bei einer Raserfahrt mit 200 km/h die kon- krete Gefährdung einer unbestimmten Zahl von Menschen möglich ist, wobei es nur dem Zufall zu verdanken ist, dass sie sich nicht verwirklicht, weil Geschwin- digkeitsüberschreitungen erfahrungsgemäss eine der Hauptursachen für schwere Unfälle sind. Vorliegend gefährdete der Beschuldigte durch sein Verhalten nebst dem Leben der übrigen Verkehrsteilnehmer auch dasjenige seiner Ehefrau, das er schützen wollte. Auch die Interessenabwägung der involvierten Rechtsgüter spricht deshalb gegen die Annahme eines rechtfertigenden Notstandes. 5.5. Schliesslich scheitert die Annahme eines rechtfertigenden Notstandes des Weiteren an der erforderlichen Verhältnismässigkeit. Auch wenn nachvollziehbar erscheint, dass der Beschuldigte seine Ehefrau möglichst schnell nach Hause bringen wollte, erscheint unverständlich, dass er mit einer Geschwindigkeit von 200 km/h fuhr. Gemäss den verbindlichen Erwägungen des Bundesgerichts (Urk. 60 E. 2.4.6) stand der Zeitgewinn von höchstens einigen Minuten in keinem Ver- hältnis zur massiv übersetzten Geschwindigkeit seiner Fahrt, mit welcher er nicht nur ein Risiko für andere Verkehrsteilnehmer, sondern auch eine zusätzliche Ge- fahr für seine Ehefrau schuf. Daran vermögen auch die guten Strassen- und Sichtverhältnisse (vgl. Urk. 1 S. 2) nichts zu ändern, zumal diese durch die da- mals herrschende Dunkelheit relativiert wurden.</w:t>
      </w:r>
    </w:p>
    <w:p>
      <w:r>
        <w:rPr>
          <w:b/>
        </w:rPr>
        <w:t>E. 3.1</w:t>
      </w:r>
    </w:p>
    <w:p>
      <w:r>
        <w:t>Die im Urteil vom 18. Januar 2022 für das erste Berufungsverfahren (SB210261) festgesetzte Entschädigung des amtlichen Verteidigers Rechtsanwalt Dr. iur. X._____ (Fr. 3'600.–) blieb unbeanstandet und hat entsprechend Bestand. Die Rückforderung vom Beschuldigten im Umfang von vier Fünfteln bleibt vorbe- halten.</w:t>
      </w:r>
    </w:p>
    <w:p>
      <w:r>
        <w:rPr>
          <w:b/>
        </w:rPr>
        <w:t>E. 3.2</w:t>
      </w:r>
    </w:p>
    <w:p>
      <w:r>
        <w:t>Die Kosten des zweiten Berufungsverfahrens (SB220483) sind entstanden, weil das erste Urteil der erkennenden Kammer im bundesgerichtlichen Verfahren aufgehoben wurde. Die Gerichtsgebühr für das zweite Berufungsverfahren hat entsprechend ausser Ansatz zu fallen. Im Übrigen sind die Kosten auf die Ge- richtskasse zu nehmen (Art. 426 Abs. 3 lit. a StPO).</w:t>
      </w:r>
    </w:p>
    <w:p>
      <w:r>
        <w:rPr>
          <w:b/>
        </w:rPr>
        <w:t>E. 3.3</w:t>
      </w:r>
    </w:p>
    <w:p>
      <w:r>
        <w:t>Auch für das zweite Berufungsverfahren ist der amtliche Verteidiger aus der Gerichtskasse zu entschädigen (Art. 135 StPO i.V.m. Art. 426 StPO). Er machte mit Kostennote vom 7. Dezember 2022 für das obergerichtliche Verfahren einen Zeitaufwand von etwas mehr als 8 Stunden geltend (Urk. 71). Dieser Aufwand er- scheint angemessen. Unter zusätzlicher Berücksichtigung des zu erwartenden Aufwands für Urteilsstudium und Nachbearbeitung bzw. -besprechung mit der Kli- entschaft ist Rechtsanwalt Dr. iur. X._____ für das zweite Berufungsverfahren mit pauschal Fr. 2'500.– (inkl. MwSt. und Auslagen) aus der Gerichtskasse zu ent- schädigen. Eine Rückerstattungspflicht des Beschuldigten gemäss Art. 135 Abs. 4 StPO besteht diesbezüglich nicht. Es wird erkannt: 1. Der Beschuldigte A._____ ist schuldig der qualifizierten groben Verletzung der Verkehrsregeln gemäss Art. 90 Abs. 3 und Abs. 4 lit. d SVG in Verbin- dung mit Art. 27 SVG und Art. 4a Abs. 1 lit. d VRV. 2. Der Beschuldigte wird bestraft mit 7 Monaten Freiheitsstrafe (wovon bis und mit heute 1 Tag durch Haft erstanden ist) und einer Busse von Fr. 1'200.–.</w:t>
      </w:r>
    </w:p>
    <w:p>
      <w:r>
        <w:t>- 25 - 3. Der Vollzug der Freiheitsstrafe wird aufgeschoben und die Probezeit auf 2 Jahre festgesetzt. Die Busse ist zu bezahlen. 4. Bezahlt der Beschuldigte die Busse schuldhaft nicht, so tritt an deren Stelle eine Ersatzfreiheitsstrafe von 12 Tagen. 5. Die Gerichtsgebühr für das erstinstanzliche Verfahren wird festgesetzt auf: Fr. 2'000.– ; die weiteren Kosten betragen: Fr. 2'000.– Gebühr Strafuntersuchung Fr. 7'261.55 amtliche Verteidigung. 6. Die Kosten der Untersuchung und des erstinstanzlichen Gerichtsverfahrens, mit Ausnahme derjenigen der amtlichen Verteidigung, werden dem Beschul- digten zu vier Fünfteln auferlegt. Die Kosten der amtlichen Verteidigung für die Untersuchung und das erstinstanzliche Gerichtsverfahrens werden auf die Gerichtskasse genommen. Die Rückzahlungspflicht des Beschuldigten gestützt auf Art. 135 Abs. 4 StPO im Umfang von vier Fünfteln bleibt vorbe- halten.</w:t>
      </w:r>
    </w:p>
    <w:p>
      <w:r>
        <w:rPr>
          <w:b/>
        </w:rPr>
        <w:t>E. 3.4</w:t>
      </w:r>
    </w:p>
    <w:p>
      <w:r>
        <w:t>Nach Würdigung der Täterkomponente erweist sich eine Strafe von 7 Mona- ten Freiheitsstrafe als angemessen. Daran ist ihm 1 Tag (vgl. Urk. 10/2) als durch Haft erstanden anzurechnen (vgl. Art. 51 StGB). Zusätzlich ist gestützt auf die er- örterten massgebenden Umstände eine Busse im Betrag von Fr. 1'200.– auszu- fällen.</w:t>
      </w:r>
    </w:p>
    <w:p>
      <w:r>
        <w:t>- 22 - 4. Vollzug Vorliegend bestehen keine Umstände, welche dagegen sprechen könnten, dass sich der Beschuldigte nicht dauernd wohlverhalten dürfte. Dem Beschuldigten als Ersttäter ist deshalb der bedingte Vollzug der Freiheitsstrafe zu gewähren, unter gleichzeitiger Ansetzung einer zweijährigen Probezeit (Art. 42 Abs. 1 StGB in Verbindung mit Art. 44 Abs. 1 StGB). Die Busse ist – mangels gesetzlicher Grund- lage für einen bedingten Vollzug (vgl. Art. 105 Abs. 1 StGB) – demgegenüber zu bezahlen. Bei schuldhafter Nichtbezahlung droht dem Beschuldigten eine Ersatz- freiheitsstrafe von 12 Tagen (vgl. Art. 106 Abs. 2 StGB). 5. Ergebnis der Strafzumessung Der Beschuldigte ist mit einer Freiheitsstrafe von 7 Monaten sowie einer Busse im Betrag von Fr. 1'200.– zu bestrafen. Die Freiheitsstrafe ist unter Gewährung einer Probezeit von zwei Jahren aufzuschieben, demgegenüber die Busse zu bezahlen ist. V.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2. Ausgangsgemäss rechtfertigt es sich, dem Beschuldigten die Kosten des Vorverfahrens und diejenigen des vorinstanzlichen Verfahrens im Umfang der ihm auferlegten zweitinstanzlichen Kosten (s. dazu nachstehend unter E. B.1.1.-1.2.) aufzuerlegen. Für das erstinstanzliche Verfahren ist die Gerichtsgebühr in An-</w:t>
      </w:r>
    </w:p>
    <w:p>
      <w:r>
        <w:t>- 23 - wendung von Art. 424 StPO i.V.m. § 2 Abs. 1 lit. b sowie § 14 Abs. 1 lit. a GebV OG auf Fr. 2'000.– festzusetzen. 3. Die Festsetzung der Entschädigung der amtlichen Verteidigung für das Vor- verfahren und das erstinstanzliche Gerichtsverfahren im Betrag von Fr. 7'261.55 wurde von keiner Seite beanstandet und ist zu bestätigen. Diese Kosten sind einstweilen auf die Gerichtskasse zu nehmen. Die Rückforderung vom Beschul- digten im Sinne von Art. 135 Abs. 4 StPO bleibt im Umfang von vier Fünfteln vor- behalten (Art. 426 Abs. 1 StPO; Art. 135 Abs. 4 StPO). B. Zweitinstanzliche Kosten- und Entschädigungsfolgen</w:t>
      </w:r>
    </w:p>
    <w:p>
      <w:r>
        <w:rPr>
          <w:b/>
        </w:rPr>
        <w:t>E. 6</w:t>
      </w:r>
    </w:p>
    <w:p>
      <w:r>
        <w:t>Im Ergebnis sind die Voraussetzungen des rechtfertigenden Notstands im Sinne von Art. 17 StGB nicht erfüllt.</w:t>
      </w:r>
    </w:p>
    <w:p>
      <w:r>
        <w:rPr>
          <w:b/>
        </w:rPr>
        <w:t>E. 7</w:t>
      </w:r>
    </w:p>
    <w:p>
      <w:r>
        <w:t>Die Gerichtsgebühr für das erste Berufungsverfahren (SB210261) wird fest- gesetzt auf: Fr. 3'500.– ; die weiteren Kosten betragen: Fr. 3'600.– amtliche Verteidigung.</w:t>
      </w:r>
    </w:p>
    <w:p>
      <w:r>
        <w:rPr>
          <w:b/>
        </w:rPr>
        <w:t>E. 8</w:t>
      </w:r>
    </w:p>
    <w:p>
      <w:r>
        <w:t>Die Kosten des ersten Berufungsverfahrens (SB210261), mit Ausnahme derjenigen der amtlichen Verteidigung, werden dem Beschuldigten zu vier Fünfteln auferlegt. Die Kosten der amtlichen Verteidigung werden auf die Gerichtskasse genommen. Die Rückzahlungspflicht des Beschuldigten ge- stützt auf Art. 135 Abs. 4 StPO bleibt im Umfang von vier Fünfteln vorbehal- ten.</w:t>
      </w:r>
    </w:p>
    <w:p>
      <w:r>
        <w:rPr>
          <w:b/>
        </w:rPr>
        <w:t>E. 9</w:t>
      </w:r>
    </w:p>
    <w:p>
      <w:r>
        <w:t>Die Gerichtsgebühr für das zweite Berufungsverfahren (SB220483) fällt aus- ser Ansatz. Die weiteren Kosten betragen:</w:t>
      </w:r>
    </w:p>
    <w:p>
      <w:r>
        <w:t>- 26 - Fr. 2'500.– amtliche Verteidigung.</w:t>
      </w:r>
    </w:p>
    <w:p>
      <w:r>
        <w:rPr>
          <w:b/>
        </w:rPr>
        <w:t>E. 10</w:t>
      </w:r>
    </w:p>
    <w:p>
      <w:r>
        <w:t>Die Kosten für das zweite Berufungsverfahren (SB220483) werden auf die Gerichtskasse genommen.</w:t>
      </w:r>
    </w:p>
    <w:p>
      <w:r>
        <w:rPr>
          <w:b/>
        </w:rPr>
        <w:t>E. 11</w:t>
      </w:r>
    </w:p>
    <w:p>
      <w:r>
        <w:t>Schriftliche Mitteilung in vollständiger Ausfertigung an − die amtliche Verteidigung im Doppel für sich und zuhanden des Beschuldigten − die Staatsanwaltschaft Winterthur/Unterland und nach unbenütztem Ablauf der Rechtsmittelfrist bzw. Erledigung allfälli- ger Rechtsmittel an − die Vorinstanz − das Migrationsamt des Kantons Zürich − die Staatsanwaltschaft Schaffhausen, Verkehrsabteilung, Bahnhofstrasse 29, Bahnhofsgebäude, 8200 Schaffhausen, betr. Administrativverfahren (gem. Art. 123 Abs. 1 lit. b VZV) − die Koordinationsstelle VOSTRA/DNA mit Formular A.</w:t>
      </w:r>
    </w:p>
    <w:p>
      <w:r>
        <w:rPr>
          <w:b/>
        </w:rPr>
        <w:t>E. 12</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- 27 - Obergericht des Kantons Zürich II. Strafkammer Zürich, 7. März 2023 Der Präsident: Der Gerichtsschreiber: Oberrichter lic. iur. Spiess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