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SB220434 vom 26. September 2023</w:t>
      </w:r>
    </w:p>
    <w:p>
      <w:r>
        <w:t>ZH Obergericht, 2023-09-26, DE</w:t>
      </w:r>
    </w:p>
    <w:p>
      <w:r>
        <w:rPr>
          <w:b/>
        </w:rPr>
        <w:t xml:space="preserve">Quelle: </w:t>
      </w:r>
      <w:r>
        <w:t>https://mcp.opencaselaw.ch/entscheid/zh_obergericht_SB220434</w:t>
      </w:r>
    </w:p>
    <w:p>
      <w:r>
        <w:t>FR: ZH_OBERGERICHT SB220434 du 26 septembre 2023</w:t>
      </w:r>
    </w:p>
    <w:p>
      <w:r>
        <w:t>IT: ZH_OBERGERICHT SB220434 del 26 settembre 2023</w:t>
      </w:r>
    </w:p>
    <w:p>
      <w:pPr>
        <w:pStyle w:val="Heading2"/>
      </w:pPr>
      <w:r>
        <w:t>Erwägungen</w:t>
      </w:r>
    </w:p>
    <w:p>
      <w:r>
        <w:rPr>
          <w:b/>
        </w:rPr>
        <w:t>E. 1</w:t>
      </w:r>
    </w:p>
    <w:p>
      <w:r>
        <w:t>Mit Urteil des Bezirksgerichtes Zürich, 7. Abteilung, vom 12. Mai 2022 wurde der Beschuldigte entsprechend dem eingangs wiedergegebenen Dispositiv der Gefährdung des Lebens im Sinne von Art. 129 StGB, des Hausfriedensbruches im Sinne von Art. 186 StGB sowie der Drohung im Sinne von Art. 180 Abs. 1 StGB schuldig gesprochen, während er vom Vorwurf der versuchten schweren Kör- perverletzung im Sinne von Art. 122 StGB in Verbindung mit Art. 22 Abs. 1 StGB freigesprochen wurde. Der Beschuldigte wurde mit einer unbedingten Freiheits- strafe von 27 Monaten sowie einer Landesverweisung von 7 Jahren unter Aus- schreibung im Schengener Informationssystem belegt, wobei auf die Anordung einer stationären Massnahme im Sinne von Art. 59 StGB verzichtet wurde. Ferner wurde der Widerruf einer Vorstrafe verfügt und über die Beschlagnahmungen be- funden. Schliesslich wurden die Schadenersatz- und Genugtuungsansprüche des Privatklägers geregelt und die Kosten- und Entschädigungsfolgen festgesetzt (Urk. 52 bzw. 56 S. 77 ff.).</w:t>
      </w:r>
    </w:p>
    <w:p>
      <w:r>
        <w:rPr>
          <w:b/>
        </w:rPr>
        <w:t>E. 1.1</w:t>
      </w:r>
    </w:p>
    <w:p>
      <w:r>
        <w:t>Die Vorinstanz hat sich zu den theoretischen Grundlagen der Strafzumessung korrekt geäussert und hat dabei auch den vorliegend anwendbaren Strafrahmen zutreffend festgelegt, welcher bis zu einer Freiheitsstrafe von 5 Jahren reicht (Urk. 56 S. 56 ff.).</w:t>
      </w:r>
    </w:p>
    <w:p>
      <w:r>
        <w:rPr>
          <w:b/>
        </w:rPr>
        <w:t>E. 1.2</w:t>
      </w:r>
    </w:p>
    <w:p>
      <w:r>
        <w:t>Zu ergänzen ist, dass bei einer Deliktsmehrheit mit Ausfällung von gleicharti- gen Strafen die konkrete Strafenbildung gemäss Art. 49 Abs. 1 StGB vorzunehmen ist, wonach ausgehend von der Einsatzstrafe für das schwerste Delikt letztlich eine Gesamtstrafe auszufällen ist, wobei in einem ersten Schritt für jedes einzelne Delikt</w:t>
      </w:r>
    </w:p>
    <w:p>
      <w:r>
        <w:t>- 26 - eine separate Strafe in Beachtung der von der Vorinstanz erwähnten Tat- und Tä- terkomponente festzulegen ist und in einem zweiten Schritt die Einsatzstrafe in An- wendung des Asperationsprinzips unter Würdigung der konkreten Umstände ange- messen zu erhöhen ist (vgl. BGE 144 IV 217, E. 3.5.). 2. Tatkomponente</w:t>
      </w:r>
    </w:p>
    <w:p>
      <w:r>
        <w:rPr>
          <w:b/>
        </w:rPr>
        <w:t>E. 2</w:t>
      </w:r>
    </w:p>
    <w:p>
      <w:r>
        <w:t>Der Beschuldigte liess gegen das erstinstanzliche Urteil mit Eingabe vom 16. Mai 2022 rechtzeitig die Berufung anmelden (Urk. 53). Nach Erstattung der Be- rufungserklärung des Beschuldigten vom 2. September 2022 (Urk. 59) sowie an- schliessender Fristansetzung an die Staatsanwaltschaft I des Kantons Zürich und die Privatklägerschaft (Urk. 60) erklärte Erstere mit Schreiben vom 14. Septem- ber 2022 die Anschlussberufung (Urk. 62), während der Privatkläger die Bestäti- gung des vorinstanzlichen Urteils beantragen liess (Urk. 63). Mit Präsidialverfügung vom 19. Oktober 2022 wurde der Verbleib des Beschuldigten in Sicherheitshaft an- geordnet (Urk. 72). Im Verlauf des Berufungsverfahrens kam es zu zwei Wechseln der amtlichen Verteidigung (Urk. 81 ff.), wobei schliesslich mit Präsidialverfügung vom 20. Juli 2023 Rechtsanwältin MLaw X3._____ als aktuelle amtliche Verteidi- gerin des Beschuldigten bestellt wurde (Urk. 109), während der vormalige Verteidi- ger (Rechtsanwalt lic. iur. X2._____) mit Beschluss vom 17. August 2023 für seine</w:t>
      </w:r>
    </w:p>
    <w:p>
      <w:r>
        <w:t>- 10 - Aufwendungen im Berufungsverfahren aus der Gerichtskasse entschädigt wurde (Urk. 114).</w:t>
      </w:r>
    </w:p>
    <w:p>
      <w:r>
        <w:rPr>
          <w:b/>
        </w:rPr>
        <w:t>E. 2.1</w:t>
      </w:r>
    </w:p>
    <w:p>
      <w:r>
        <w:t>Die Entscheidgebühr für das einigermassen umfangreiche Berufungsverfah- ren ist auf Fr. 4'000.– zu veranschlagen (Art. 424 Abs. 1 StPO i.V.m. § 16 Abs. 1 und § 14 Abs. 1 lit. b GebV OG).</w:t>
      </w:r>
    </w:p>
    <w:p>
      <w:r>
        <w:t>- 38 -</w:t>
      </w:r>
    </w:p>
    <w:p>
      <w:r>
        <w:rPr>
          <w:b/>
        </w:rPr>
        <w:t>E. 2.2</w:t>
      </w:r>
    </w:p>
    <w:p>
      <w:r>
        <w:t>Der Beschuldigte vermag sich in zweiter Instanz mit seinem Antrag auf Frei- spruch grundsätzlich nicht durchzusetzen und auch im Übrigen keine Besserstel- lung seiner Position zu erwirken. Gleichzeitig unterliegt auch die Staatsanwaltschaft mit ihren verschiedenen (teilweise kurzfristig zurückgezogenen) Anträgen im Beru- fungsprozess mehrheitlich, wobei das erstinstanzliche Urteil indessen weniger um- fassend angefochten wurde. In Berücksichtigung dieser Ausgangslage sind die Kosten des Berufungsverfahrens – mit Ausnahme jener der vormaligen und derzei- tigen amtlichen Verteidigungen sowie der unentgeltlichen Privatklägervertretung – zu drei Vierteln dem Beschuldigten aufzuerlegen und zu einem Viertel auf die Gerichtskasse zu nehmen.</w:t>
      </w:r>
    </w:p>
    <w:p>
      <w:r>
        <w:rPr>
          <w:b/>
        </w:rPr>
        <w:t>E. 2.3</w:t>
      </w:r>
    </w:p>
    <w:p>
      <w:r>
        <w:t>Im Verlauf des Berufungsverfahrens erfolgten zwei Wechsel der amtlichen Verteidigung, wobei das Mandat vom ersten vormaligen Verteidiger Rechtsanwalt lic. iur. X1._____ auf den zweiten vormaligen Verteidiger Rechtsanwalt lic. iur. X2._____ und schliesslich auf die derzeitige amtliche Verteidigerin Rechtsanwältin MLaw X3._____ übertragen wurde (vgl. Urk. 89; Urk. 109). Während Rechtsanwalt lic. iur. X2._____ mit Beschluss vom 17. August 2023 für seine Aufwendungen im Umfang von Fr. 5'023.– bereits abschliessend entschädigt wurde (vgl. Urk. 112), ist über die Entschädigung von Rechtsanwalt lic. iur. X1._____ noch zu befinden. Letzterer ist für seine geltend gemachten Bemühungen und Barauslagen gemäss seiner angemessen erscheinenden Honorarnote mit Fr. 3'115.35 (inkl. MwSt.) zu entschädigen (vgl. Urk. 91).</w:t>
      </w:r>
    </w:p>
    <w:p>
      <w:r>
        <w:rPr>
          <w:b/>
        </w:rPr>
        <w:t>E. 2.4</w:t>
      </w:r>
    </w:p>
    <w:p>
      <w:r>
        <w:t>Die derzeitige amtliche Verteidigung des Beschuldigten macht für ihre Bemü- hungen und Barauslagen vor Berufungsgericht den Betrag von Fr. 13'660.20 (inkl. MwSt.) geltend (Urk. 118/2), zuzüglich Zeitbedarf für die Teilnahme an der Beru- fungsverhandlung und Vorbesprechung. Unter Berücksichtigung der zusätzlich nö- tigen Aufwendungen für die Berufungsverhandlung und spätere mündliche Urteils- eröffnung (inkl. Weg zum Verhandlungsort und Vorbesprechung mit dem Klienten) von total sieben Stunden (vgl. Prot. II S. 15 ff.) ergäbe sich eine Entschädigung von rund Fr. 15'300.– (inkl. MwSt.). Bei Durchsicht der Honorarnote fallen indes die ho- hen, infolge diverser Instruktionsgespräche verrechneten Beratungskosten auf, welche angesichts des Umfangs und der Schwierigkeit des Falls in ihrer Gesamt-</w:t>
      </w:r>
    </w:p>
    <w:p>
      <w:r>
        <w:t>- 39 - heit übermässig erscheinen. Ebenso erhellen in Anbetracht des tatsächlichen Ak- tenumfangs die durch die grosse Anzahl an Aktenkopien (2'952 Stück) verursach- ten Barauslagen nicht, zumal es durchaus möglich gewesen wäre, bestimmte Ak- tenkopien von den Vorgängern zu beziehen. Das veranschlagte Honorar ist ent- sprechend zu kürzen, wobei es im Ergebnis angemessen erscheint, die derzeitige amtliche Verteidigung mit pauschal Fr. 13'000.– (inkl. MwSt.) zu entschädigen.</w:t>
      </w:r>
    </w:p>
    <w:p>
      <w:r>
        <w:rPr>
          <w:b/>
        </w:rPr>
        <w:t>E. 2.5</w:t>
      </w:r>
    </w:p>
    <w:p>
      <w:r>
        <w:t>Die unentgeltliche Vertretung des Privatklägers berechnet für ihre Bemühun- gen und Barauslagen im Berufungsverfahren den Betrag von Fr. 5'060.05 (inkl. MwSt.; Urk. 126). Dieser Aufwand ist ausgewiesen und das geltend gemachte Honorar steht im Einklang mit den Ansätzen der Anwaltsgebührenverordnung. Der Aufwand für die Berufungsverhandlung (inkl. Weg und Nachbesprechung mit der Klientin) wurde dabei zutreffend mit fünf Stunden antizipiert und rechnerisch inklu- diert. Auf Teilnahme an der mündlichen Urteilseröffnung verzichtete die Privatklä- gerseite (vgl. Prot. II S. 41 i.V.m. S. 35). Entsprechend ist die unentgeltliche Vertre- tung in der von ihr beantragten Höhe zu entschädigen.</w:t>
      </w:r>
    </w:p>
    <w:p>
      <w:r>
        <w:rPr>
          <w:b/>
        </w:rPr>
        <w:t>E. 2.6</w:t>
      </w:r>
    </w:p>
    <w:p>
      <w:r>
        <w:t>Die zweitinstanzlichen Kosten der vormaligen und derzeitigen amtlichen Ver- teidigungen und der unentgeltlichen Privatklägervertretung sind ebenfalls auf die Gerichtskasse zu nehmen, wobei die Rückzahlungspflicht des Beschuldigten ge- mäss Art. 135 Abs. 4 StPO bzw. Art. 138 Abs. 1 StPO im Umfang von drei Vierteln vorbehalten bleibt. Es wird beschlossen:</w:t>
      </w:r>
    </w:p>
    <w:p>
      <w:r>
        <w:rPr>
          <w:b/>
        </w:rPr>
        <w:t>E. 3</w:t>
      </w:r>
    </w:p>
    <w:p>
      <w:r>
        <w:t>Das angefochtene Urteil hat sich zutreffend mit den Grundsätzen der Be- weiswürdigung auseinandergesetzt und sich auch mit den massgebenden Krite- rien der Aussageanalyse befasst (Urk. 56 S. 8 ff.). Diesen Überlegungen gibt es nichts hinzuzufügen und sie sind auch der Sachverhaltserstellung in zweiter In- stanz zu Grunde zu legen.</w:t>
      </w:r>
    </w:p>
    <w:p>
      <w:r>
        <w:rPr>
          <w:b/>
        </w:rPr>
        <w:t>E. 3.1</w:t>
      </w:r>
    </w:p>
    <w:p>
      <w:r>
        <w:t>Was die Täterkomponente betrifft, so hat die Vorinstanz die persönlichen Ver- hältnisse des Beschuldigten zu einem massgeblichen Teil strafmindernd bewertet (Urk. 56 S. 61), wofür indessen bei näherer Betrachtung nur sehr beschränkt rele- vante Anhaltspunkte bestehen. So entspricht der Tod naher Angehöriger – sofern nicht gerade eigene Kinder oder Enkel betroffen sind – bis zu einem gewissen Grad dem gewöhnlichen Lauf der Dinge, wobei seit den vom Beschuldigten angeführten Schicksalsschlägen mittlerweile auch bereits rund 20 Jahre verstrichen sind. So- dann kann auch im Umstand, dass der Beschuldigte bis anhin zwei belastende Strafverfahren durchzustehen hatte, in deren Rahmen er mehrheitlich freigespro- chen wurde und teilweise Überhaft verbüsste, nur bedingt eine strafzumessungs- relevante Härte erblickt werden, zumal in diesem Zusammenhang stets auch</w:t>
      </w:r>
    </w:p>
    <w:p>
      <w:r>
        <w:t>- 28 - Schuldsprüche resultierten und der Beschuldigte für die Überhaft rechtskonform entschädigt wurde, was die damit verbundene Unbill entsprechend minderte. Dass der Beschuldigte schliesslich in relativ jungen Jahren zum IV-Bezüger wurde, ver- mag ebenfalls nicht in diese Richtung zu weisen, dies umso weniger, als die dies- bezüglichen Hintergründe von ihm weitgehend im Dunkeln gelassen werden. Eine Strafminderung aufgrund des persönlichen Lebenslaufes des Beschuldigten ver- mag sich demzufolge lediglich in leichtem Ausmass zu manifestieren.</w:t>
      </w:r>
    </w:p>
    <w:p>
      <w:r>
        <w:rPr>
          <w:b/>
        </w:rPr>
        <w:t>E. 3.2</w:t>
      </w:r>
    </w:p>
    <w:p>
      <w:r>
        <w:t>Demgegenüber hat der Beschuldigte zwei Vorstrafen zu verzeichnen, wobei der zweite Vorgang nicht mehr im Bagatellbereich liegt (vgl. Urk. 58). In diesem Zusammenhang delinquierte er vorliegend während der ihm mit dem zweiten Ver- dikt auferlegten Probezeit, ohne jegliches Schuldbewusstsein und Mitleid für das Opfer zu bekunden. Diese Umstände wirken sich deutlich straferhöhend aus und rechtfertigen im Ergebnis – im Gegensatz zur Vorinstanz (vgl. Urk. 56 S. 62) – ge- samthaft eine moderate Verschärfung der Sanktion im Rahmen der Täterkompo- nente. 4. Fazit</w:t>
      </w:r>
    </w:p>
    <w:p>
      <w:r>
        <w:rPr>
          <w:b/>
        </w:rPr>
        <w:t>E. 3.3</w:t>
      </w:r>
    </w:p>
    <w:p>
      <w:r>
        <w:t>Der Beschuldigte ist demnach im Berufungsverfahren vom Vorwurf der mehr- fachen Drohung im Sinne von Art. 180 Abs. 1 StGB freizusprechen. 4. Die vorinstanzliche Würdigung des anfänglichen unerlaubten Eindringens in die Wohnung des Privatklägers als Hausfriedensbruch im Sinne von Art. 186 StGB (vgl. Urk. 56 S. 53) gibt zu keinen weiterführenden Bemerkungen Anlass und ist in zweiter Instanz ohne Weiteres zu bestätigen, zumal dieser Schuldspruch von der Verteidigung in rechtlicher Hinsicht auch nicht ernsthaft in Frage gestellt wird. 5. Der Beschuldigte ist nach dem Gesagten der Gefährdung des Lebens im Sinne von Art. 129 StGB sowie des Hausfriedensbruches im Sinne von Art. 186 StGB schuldig zu sprechen, während er nebst dem bereits rechtskräftigen Frei- spruch vom Vorwurf der versuchten schweren Körperverletzung auch vom Vorwurf der mehrfachen Drohung freizusprechen ist. V. Strafe 1. Grundlagen</w:t>
      </w:r>
    </w:p>
    <w:p>
      <w:r>
        <w:rPr>
          <w:b/>
        </w:rPr>
        <w:t>E. 4</w:t>
      </w:r>
    </w:p>
    <w:p>
      <w:r>
        <w:t>Die Vorinstanz hat im Rahmen ihrer Beurteilung des relevanten Sachverhaltes die Aussagen der Verfahrensbeteiligten (vorweg des Beschuldigten und des Privat- klägers) sowie die übrigen Beweismittel (namentlich auch die verschiedenen Gut- achten betreffend die pharmakologisch-toxikologische und die körperliche bzw. geistige Untersuchung des Beschuldigten und des Privatklägers) umfassend resü- miert und diese ausnahmslos als verwertbar erachtet. Es kann im Berufungsurteil auf die entsprechenden Erwägungen verwiesen werden (vgl. Urk. 56 S. 11 ff. und S. 21 ff.). Es bestehen auch in zweiter Instanz keine Anhaltspunkte, welche an der Verwertbarkeit der Beweise zweifeln liessen, zumal seitens der Parteien auch keine entsprechenden Rügen vorgebracht wurden.</w:t>
      </w:r>
    </w:p>
    <w:p>
      <w:r>
        <w:t>- 15 -</w:t>
      </w:r>
    </w:p>
    <w:p>
      <w:r>
        <w:rPr>
          <w:b/>
        </w:rPr>
        <w:t>E. 4.1</w:t>
      </w:r>
    </w:p>
    <w:p>
      <w:r>
        <w:t>In Würdigung sämtlicher relevanter Strafzumessungsgründe ist der Beschul- digte mithin in zweiter Instanz mit einer Freiheitsstrafe von 30 Monaten zu bestra- fen.</w:t>
      </w:r>
    </w:p>
    <w:p>
      <w:r>
        <w:rPr>
          <w:b/>
        </w:rPr>
        <w:t>E. 4.2</w:t>
      </w:r>
    </w:p>
    <w:p>
      <w:r>
        <w:t>An diese Strafe sind insgesamt 792 Tage erstandener Haft bis und mit heute anzurechnen. 5. Vollzug</w:t>
      </w:r>
    </w:p>
    <w:p>
      <w:r>
        <w:rPr>
          <w:b/>
        </w:rPr>
        <w:t>E. 5</w:t>
      </w:r>
    </w:p>
    <w:p>
      <w:r>
        <w:t>Die Aussagen des Beschuldigten sind in verschiedener Hinsicht wenig glaub- haft. Die Vorinstanz hat in diesem Zusammenhang auf die sprunghaften und wider- sprüchlichen Angaben hingewiesen, wozu sich weitere Erwägungen erübrigen (vgl. Urk. 56 S. 28 ff.). Lediglich ergänzend ist festzuhalten, dass es dem Beschuldigten zwar selbstredend freisteht, von seinem Recht auf Aussageverweigerung Ge- brauch zu machen, sein ausweichendes Aussageverhalten jedoch zumindest auf- fällig scheint und somit die Vorgänge am Tatabend aus seiner Sicht nicht hinrei- chend zu erklären vermag. In welchem körperlichen und geistigen Zustand sich der Beschuldigte damals befand, kann aufgrund seiner vagen Ausführungen im Nach- hinein nicht mehr im Einzelnen eruiert werden, doch ist aufgrund der im Recht lie- genden Chat-Kommunikation davon auszugehen, dass er in aufgebrachtem Zu- stand war und die mit ihm kommunizierenden Frauen des Geschlechtsverkehrs mit anderen Männern bezichtigte (vgl. Urk. 6/4; vgl. auch Urk. 4/4 S. 9).</w:t>
      </w:r>
    </w:p>
    <w:p>
      <w:r>
        <w:rPr>
          <w:b/>
        </w:rPr>
        <w:t>E. 5.1</w:t>
      </w:r>
    </w:p>
    <w:p>
      <w:r>
        <w:t>Betreffend den Vollzug der Strafe kann in rechtstheoretischer Hinsicht vollum- fänglich auf die Erwägungen der Vorinstanz verwiesen werden, welche zutreffend darauf hinwies, dass auch im Bereich der teilbedingten Sanktion die Absenz einer schlechten Prognose erforderlich ist, um einen Teil der Strafe aufschieben zu kön- nen (vgl. Urk. 56 S. 64).</w:t>
      </w:r>
    </w:p>
    <w:p>
      <w:r>
        <w:t>- 29 -</w:t>
      </w:r>
    </w:p>
    <w:p>
      <w:r>
        <w:rPr>
          <w:b/>
        </w:rPr>
        <w:t>E. 5.2</w:t>
      </w:r>
    </w:p>
    <w:p>
      <w:r>
        <w:t>Eine solche schlechte Prognose ist im Falle des Beschuldigten allerdings mit der Vorinstanz insbesondere unter Verweis auf das psychiatrische Gutachten, wel- ches eine hohe Rückfallgefahr konstatiert (Urk. 13/7/9 S. 68 f.), zu bejahen. Es bleibt unter diesen Umständen kein Raum für einen teilweisen Aufschub der Frei- heitsstrafe. Vielmehr ist diese zu vollziehen. VI. Widerruf 1. Nachdem der Beschuldigte in zweiter Instanz einen vollumfänglichen Frei- spruch verlangt, ist als Folge davon auch der erstinstanzlich angeordnete Widerruf der Vorstrafe zu überprüfen, zumal dieser Punkt auch explizit angefochten wird (vgl. Urk. 59 S. 2). 2. Dabei kann indessen unter Hinweis auf die theoretischen Erwägungen im an- gefochtenen Entscheid ohne Weiteres festgehalten werden, dass sich nach dem zweitinstanzlich bestätigten Schuldspruch des Beschuldigten wegen Gefährdung des Lebens und Hausfriedensbruch in casu keine ernsthaften Gründe erschliessen, um von einem Widerruf des bedingten Vollzugs der Geldstrafe von 120 Tagessät- zen zu Fr. 70.– gemäss Strafbefehl der Staatsanwaltschaft Zürich-Sihl vom 5. Ok- tober 2018 absehen zu können. Mit der Vorinstanz ist diesbezüglich zu konstatie- ren, dass der Beschuldigte bereits mehrfach vorbestraft ist und das psychiatrische Gutachten davon ausgeht, dass für die Zukunft ein hohes Risiko für ähnlich gela- gerte Delikte besteht (vgl. Urk. 56 S. 62 f.). Bei dieser Ausgangslage ist ihm auch betreffend die Widerrufsfrage eine eigentliche Schlechtprognose zu stellen, was es als unumgänglich erscheinen lässt, die früher bedingt ausgefällte Geldstrafe ge- mäss Strafbefehl der Staatsanwaltschaft Zürich-Sihl vom 5. Oktober 2018 zu voll- ziehen. VII. Massnahme 1. Die Staatsanwaltschaft beantragt im Berufungsverfahren entgegen dem Urteil der Vorinstanz die Anordnung einer stationären Massnahme im Sinne von Art. 59</w:t>
      </w:r>
    </w:p>
    <w:p>
      <w:r>
        <w:t>- 30 - StGB. Sie begründet dies damit, dass beim Beschuldigten der gutachterlichen Ein- schätzung folgend von einer belasteten Legalprognose betreffend Gewaltdelikte auszugehen sei. Diese Legalprognose habe nach wie vor Bestand, weshalb eine stationäre Massnahme im Lichte der öffentlichen Sicherheit zwingend geboten sei. Zudem sei dem Gutachten nicht zu entnehmen, dass eine Behandlung gegen den Willen des bislang nicht kooperativen Beschuldigten nicht angezeigt oder gar aus- sichtslos sei (Urk. 62 S. 3; Urk. 124 S. 2). Demgegenüber verlangt die Verteidigung, von einer stationären Massnahme sei abzusehen (Urk. 123 S. 1 f. i.V.m. Prot. II S. 31 f.). Sie moniert im Wesentlichen, auf das Gutachten könne nicht abgestellt werden, da es nicht gemäss den gelten- den strafprozessualen Grundsätzen erstellt worden und mangelhaft sei sowie einen unzulässigen Zirkelschluss enthalte. So stelle der Gutachter die Gefährlichkeitspro- gnose einer vom Beschuldigten ausgehenden besonderen Aggressivität unter der Annahme, er habe die vorliegend zu beurteilende Tat begangen, womit sie die Un- schuldsvermutung verletze. Weiter stütze sie ihre Annahme auf einen früheren Vor- fall, welcher im Jahre 2005 zu einem infolge Notwehr ergangenen, rechtskräftigen Freispruch geführt habe. Alsdann verletze das Gutachten das Anrecht des Beschul- digten auf ein faires Verfahren nach Art. 6 EMRK, nachdem die Staatsanwaltschaft, welche den Gutachter bereits im Vorverfahren ausgesucht habe, mit der Anklage zur Partei geworden sei, während die Verteidigung zu den Explorationsgesprächen nicht zugelassen worden sei. Schliesslich sei trotz des vorliegenden gewichtigen Falles auch kein zweites Gutachten angeordnet worden (Urk. 123 S. 19 f.; Prot. II S. 31 f.). 2. Mit Bezug auf die vorliegend relevanten theoretischen Grundlagen betreffend die Anordnung einer stationären Massnahme kann grundsätzlich auf die Erwägun- gen der Vorinstanz abgestellt werden (vgl. Urk. 56 S. 65 f.). Massgebende Ergän- zungen drängen sich diesbezüglich nicht auf und sind nachfolgend lediglich punk- tuell vorzunehmen. 3. Soweit die Gültigkeit und Aktualität des im Recht liegenden Aktengutachtens von Dr. med F._____ vom 10. Dezember 2021 im vorliegenden Verfahren seitens der Verteidigung in Frage gestellt werden, ist mit der Staatsanwaltschaft festzuhal-</w:t>
      </w:r>
    </w:p>
    <w:p>
      <w:r>
        <w:t>- 31 - ten, dass die Vorgehensweise der Staatsanwaltschaft hinsichtlich der Anordnung der Begutachtung keinen Anlass zu Beanstandungen gibt, sondern vielmehr dem praxisgemässen Standardvorgehen entspricht (vgl. Prot. II S. 33 f.). Gemäss bun- desgerichtlicher Rechtsprechung soll eine Begutachtung möglichst ohne äussere Einflussnahmen erfolgen. Die Anwesenheit eines Rechtsbeistands wäre diesem Zweck nicht dienlich. Damit einhergehend lässt sich ein entsprechender Anspruch der Verteidigung auf Zulassung zur forensisch-psychiatrischen Exploration weder aus den verfassungsgemässen Grundrechten oder dem Schweizerischen Strafpro- zessrecht noch aus der EMRK herleiten (BGE 144 I 253, E. 3, insb. E. 3.5.). Der Gutachter befasst sich alsdann anhand des ihm zur Verfügung stehenden Akten- materials umfassend mit den relevanten Fragestellungen und kommt grundsätzlich zu nachvollziehbaren Schlussfolgerungen. Dass er dabei von der Hypothese eines Schuldspruches des Beschuldigten ausgeht, ist nicht zu beanstanden, zumal ihm dies vom Gutachtensauftrag so vorgegeben wurde. Die beim Beschuldigten gestell- ten Diagnosen einer dissozialen Persönlichkeitsstörung sowie einer Alkoholabhän- gigkeit und eines schädlichen Gebrauchs von Kokain sind vor diesem Hintergrund nicht in Frage zu stellen (vgl. Urk. 13/7/9 S. 50), auch wenn dies der Beschuldigte letztlich anders sehen mag. 4. Beim Beschuldigten ist gestützt auf diese gutachterlichen Diagnosen, welche teilweise in ausgeprägter Form imponieren, in der Gesamtschau von einer schwe- ren psychischen Störung im Sinne von Art. 59 Abs. 1 StGB auszugehen (vgl. dazu auch BGE 146 IV 1, E. 3.5.3. ff.). Der Gutachter legt im Weiteren überzeugend dar, dass die vom Beschuldigten an den Tag gelegte Delinquenz auf den gestellten Dia- gnosen beruht, welche die Legalprognose deutlich belasten und den Beschuldigten prinzipiell als massnahmebedürftig erscheinen lassen (vgl. Urk. 13/7/9 S. 62 ff.). Skeptischer äussert sich das Gutachten zur Massnahmefähigkeit des Beschuldig- ten, welcher bereits die Mitwirkung an der Begutachtung verweigerte, das Vorliegen einer psychischen Störung überhaupt bestreitet und sich auch nicht gewillt zeigt, an einer Therapie teilzunehmen. Dabei wird eine Therapierbarkeit des Beschuldig- ten nicht generell verneint, jedoch festgehalten, dass die Persönlichkeitsverände- rung einer psychotherapeutischen Behandlung nur teilweise zugänglich ist und die mangelnde Krankheitseinsicht des Beschuldigten die Behandelbarkeit der Persön-</w:t>
      </w:r>
    </w:p>
    <w:p>
      <w:r>
        <w:t>- 32 - lichkeitsstörung zusätzlich einschränkt. Für den Fall einer Therapie wird auch we- sentliches Gewicht auf die konsequente Abstinenz von psychotropen Substanzen gelegt, wobei beim gesamten Störungsbild des Beschuldigten die Möglichkeit von ambulanten Einflussnahmen von vornherein nicht propagiert wird (Urk. 13/7/9 S. 70). 5. Zu prüfen ist somit, ob sich die Anordnung einer stationären Massnahme nach Art. 59 StGB im vorliegenden Fall angesichts der beschränkten Behandlungsfähig- keit und der nicht existenten Behandlungswilligkeit als geeignet erweist, die Legal- prognose des Beschuldigten in relevantem Ausmass zu beeinflussen. Diesbezüg- lich ist zu beachten, dass die Anordnung einer längerfristig angelegten freiheitsent- ziehenden Massnahme (deutlich über die auszusprechende Sanktion hinaus), wel- che in casu zudem mit therapeutischen Interventionen auch gegen den Willen des Beschuldigten verbunden wäre, einen gravierenden Eingriff in die Freiheitsrechte des Beschuldigten darstellt und deshalb grundsätzlich nur dann anzuordnen ist, wenn damit eine einigermassen realistische Aussicht auf Erfolg der Behandlung verbunden ist. Diese Aussicht ist vorliegend im Einklang mit der Vorinstanz indes- sen nicht gegeben. Der Beschuldigte befindet sich mittlerweile seit über zwei Jah- ren in Haft und lehnt jegliche Therapie bzw. Behandlung trotz mehrfacher Nach- frage kategorisch ab (vgl. Urk. 4/5 S. 3 f.; Prot. I S. 26). Anlässlich der Berufungs- verhandlung liess er die gutachterlich festgestellte Behandlungsbedürftigkeit in Ab- rede stellen, womit er sinngemäss seine frühere Ablehnung einer Behandlung be- kräftigte (Prot. II S. 31 f.). Zwar sind bei der Behandlung von Tätern mit einer dis- sozialen Problematik keine allzu hohen Anforderungen an die Massnahmewilligkeit zu stellen, doch ist in casu selbst eine auch nur ansatzweise Motivierbarkeit des Beschuldigten, welche für den Fall der Anordnung einer solch anspruchsvollen Be- handlung als minimales Kriterium vorausgesetzt wird (vgl. dazu statt vieler zuletzt Urteil 6B_387/2023 vom 21. Juni 2023, E. 4.3.), nicht erkennbar. Die Haltung des Beschuldigten erscheint denn auch nicht nur rein krankheitsbedingt, sondern wie- derspiegelt ein tiefgründiges Misstrauen gegenüber staatlichen Behörden und In- stitutionen, von welchen er sich kontinuierlich hintergangen fühlt (vgl. Urk. 13/7/9 S. 38). Nicht zu verkennen ist im Übrigen, dass die schlechte Legalprognose des Beschuldigten im vorliegenden Fall auf einer Kombination der psychischen Störung</w:t>
      </w:r>
    </w:p>
    <w:p>
      <w:r>
        <w:t>- 33 - mit dem langjährigen und ebenfalls krankheitswertigen Suchtmittelkonsum des Be- schuldigten basiert und Letzterer während seiner zweijährigen Haftzeit insoweit ei- nen massgeblichen Grundstein für seine künftige Deliktsfreiheit gelegt hat, als er – wenn auch gezwungenermassen – für eine längere Phase keine Drogen, Alkohol und illegalen Medikamente mehr konsumierte, wobei sein entsprechender Sub- stanzgebrauch auch gemäss dem Gutachter einen wesentlichen Faktor auf dem Weg zur heute zu beurteilenden Delinquenz darstellte (vgl. Urk. 13/7/9 S. 65 und S. 70). Der Beschuldigte hat damit eine zumindest vorübergehende Abstinenz er- reicht, welche er eigenen Angaben zufolge auf jeden Fall auch in Zukunft weiter- führen möchte (vgl. Prot. I S. 26). Auch lassen sich dem aktuellen Führungsbericht des Gefängnisses Zürich gewisse Stabilisierungszeichen entnehmen (vgl. Urk. 120). Auf der anderen Seite vermag das Gutachten nicht hinreichend auf- zuzeigen, welche zusätzlichen Stabilisatoren beim Beschuldigten während der Therapie in seinem nicht mehr jungen Alter gegen seinen Willen innert angemes- sener Frist noch zusätzlich zwecks Verbesserung des eigenen Krankheitsmanage- ments aufgebaut werden könnten, wenn man einmal von der vorübergehenden Ge- währleistung einer geordneten Lebenssituation absieht. Eine Bereitschaft für eine krankheitsadäquate Medikation ist jedenfalls nicht erkennbar, was die Behand- lungsmöglichkeiten zusätzlich erschwert. Obschon die Massnahmefähigkeit im Falle des Beschuldigten mithin nicht generell verneint werden kann, ist vorliegend aufgrund der über längere Zeit deutlich manifestierten Massnahmeunwilligkeit so- wie der eingeschränkten Behandlungsmöglichkeiten während einer allfälligen The- rapie nicht davon auszugehen, dass von einer stationären Massnahme im Sinne von Art. 59 StGB in Zukunft ein über den gegenwärtigen Zustand hinausgehender Erfolg mit einer relevanten Wahrscheinlichkeit einer Reduktion der Gefahr weiterer einschlägiger Straftaten zu erwarten ist. 6. Somit bleibt es bei einer nochmaligen Überprüfung der massgebenden Fak- toren dabei, dass für den Beschuldigten unter den gegebenen Umständen trotz prinzipieller Behandlungsbedürftigkeit keine therapeutische Massnahme seiner psychischen Störung anzuordnen ist, zumal sich die entsprechenden Rahmenbe- dingungen seit dem erstinstanzlichen Urteil in keiner Weise verbessert, sondern</w:t>
      </w:r>
    </w:p>
    <w:p>
      <w:r>
        <w:t>- 34 - angesichts der weiterhin bestehenden Uneinsichtigkeit und des weiter fortgeschrit- tenen Alters des Beschuldigten eher verschlechtert haben. 7. Eine alternative Massnahme fällt nicht in Betracht, da sich der Beschuldigte einerseits auch einer ambulanten Behandlung verschliesst und andererseits eine Verwahrung im Sinne von Art. 64 StGB angesichts des erstmaligen Gewaltdelikts in einer besonderen persönlichen Konstellation offensichtlich nicht verhältnismäs- sig wäre. VIII. Landesverweisung 1. Die Verteidigung macht für den Fall eines Schuldspruches wegen Gefährdung des Lebens geltend, auf eine Landesverweisung sei zufolge Vorliegens eines Här- tefalls zu verzichten. Der Beschuldigte habe aufgrund seiner langjährigen Anwe- senheit in der Schweiz Anspruch auf den hiesigen Weiterverbleib. Seine allfällig geringere als zu erwartende sprachliche und soziale Integration sei krankheitsbe- dingt. In seinem Heimatland verfüge er über kein Netzwerk mehr und es sei unklar, ob überhaupt noch Familienangehörige am Leben seien (Prot. II S. 32). Derweil empfindet die Staatsanwaltschaft die verhängte Dauer von 7 Jahren als zu kurz und verlangt stattdessen eine Dauer von 10 Jahren (Urk. 62 S. 3; Urk. 124 S. 2). 2. Was die Anordnung der Landesverweisung anbelangt, so kann ohne Weiteres auf die Erwägungen der Vorinstanz verwiesen werden, welche beim türkischen Staatsangehörigen zu Recht eine Katalogtat im Sinne von Art. 66a Abs. 1 lit. b StGB festgestellt und sodann das Vorliegen eines Härtefalles im Sinne von Art. 66a Abs. 2 StGB verneint hat (vgl. Urk. 56 S. 68 f.). Der Beschuldigte kann zwar mitt- lerweile auf eine rund 30-jährige Aufenthaltsdauer in der Schweiz zurückblicken, doch vermochte er sich in dieser Zeit kaum zu integrieren und ist nunmehr bereits seit mehreren Jahren auf Sozialleistungen angewiesen. Ein tragfähiges Bezie- hungsnetz in der Schweiz vermochte er sich in all den Jahren nicht aufzubauen und ein soziales Engagement irgendwelcher Art zeigte er in dieser Zeit ebenfalls nicht. Aufgrund seiner türkischen Staatsangehörigkeit kommt im Übrigen auch das Frei- zügigkeitsübereinkommen nicht zur Anwendung, welches zu einer privilegierten</w:t>
      </w:r>
    </w:p>
    <w:p>
      <w:r>
        <w:t>- 35 - Überprüfung der Ausweisung hätte Anlass geben können. Der Beschuldigte ist vor diesem Hintergrund trotz seiner mittlerweile schwachen Verwurzelung in seinem Heimatland obligatorisch des Landes zu verweisen, zumal er mit der dortigen Lan- dessprache noch durchaus vertraut ist. 3. Gemäss Art. 66a Abs. 1 StGB ist eine obligatorische Landesverweisung für 5 bis 15 Jahre auszusprechen, wobei die Dauer gemäss der Botschaft zur ent- sprechenden Gesetzesrevision aufgrund der Umstände des konkreten Einzelfalles zu bemessen ist und der diesbezügliche Entscheid weitgehend im Ermessen des Gerichtes liegt, welches sich dabei insbesondere am Verhältnismässigkeitsgrund- satz zu orientieren hat (Botschaft zur Änderung des Strafgesetzbuches und des Militärstrafgesetzes betr. Umsetzung von Art. 121 Abs. 3 - 6 BV über die Aus- schaffung krimineller Ausländerinnen und Ausländer vom 26. Juni 2013, BBl 2013 S. 5975 ff., insbes. S. 6021). Entsprechend der einschlägigen Lehre ist dabei ins- besondere die Dauer der Strafe sowie das den entsprechenden Taten innewoh- nende Verschulden zum Richtmass zu nehmen (vgl. ZURBRÜGG/HRUSCHKA, BSK StGB I, 4. Aufl., N 29 zu Art. 66a StGB). Berücksichtigt werden können aber auch prognostische Elemente, sofern sich daraus besonders günstige oder ungünstige Bewährungsaussichten ergeben (vgl. JOSITSCH/EGE/SCHWARZENEGGER, Strafrecht II, 9. Aufl., S. 230 f.). Auch einer aufgrund relativ langer Anwesenheit in der Schweiz allenfalls folgenden Härte kann unter diesem Titel angemessen Rechnung getra- gen werden (Urteil 6B_445/2021 vom 6. September 2021, E. 2.). Wenn die Staatsanwaltschaft im Zusammenhang mit der Dauer der Landes- verweisung von einem schweren Verschulden und einer überdurchschnittlich gros- sen Gefahr des mehrfach vorbestraften Beschuldigten für die öffentliche Sicherheit spricht, so zeichnet sie ein zu negatives Bild der gesamten Umstände. Zur Dispo- sition steht ein keineswegs mehr leichtes Verschulden des Beschuldigten mit einer Freiheitsstrafe von 30 Monaten, wobei zu berücksichtigen ist, dass die zusätzlich ins Feld geführten Vorstrafen nicht einschlägiger Natur sind und der Beschuldigte vorliegend erstmals mit einem Gewaltdelikt auffällig geworden ist. Gerechtfertigt erscheint vor diesem Hintergrund eine Landesverweisung für die Dauer von 8 Jah- ren, was auch dem Umstand angemessen Rechnung trägt, dass der Beschuldigte</w:t>
      </w:r>
    </w:p>
    <w:p>
      <w:r>
        <w:t>- 36 - nach wie vor weitestgehend uneinsichtig ist und keine ernsthaften Integrationsbe- mühungen zeigt. IX. Zivilpunkt 1. Die Vorinstanz hat die rechtlichen Grundlagen des Adhäsionsverfahrens und der in diesem Zusammenhang gestellten Zivilansprüche des Privatklägers umfas- send und korrekt wiedergegeben, so dass ohne Weiteres darauf verwiesen werden kann (vgl. Urk. 56 S. 71 f.). 2. Der Privatkläger verlangt unter dem Titel des Schadenersatzes eine Entschä- digung für die Kosten infolge des durch die Tat erzwungenen Umzuges sowie für seine Umtriebe im vorliegenden Verfahren, wobei mit Bezug auf Letztere die Rei- sespesen mit der Vorinstanz als gerichtsnotorisch und damit hinreichend substan- tiiert zu gelten haben (vgl. Urk. 56 S. 73). Wenn die Vorinstanz gestützt auf diese Substantiierung eine Schätzung der insgesamt aufgelaufenen Spesen auf den Be- trag von Fr. 510.– vorgenommen hat, so ist dies nicht zu beanstanden, zumal die Verteidigung gegen diese Position auch keine konkreten Einwendungen vorbringt (vgl. Urk. 123 S. 21). Korrekterweise ist dem Privatkläger der entsprechende Be- trag indessen unter dem Titel der Prozessentschädigung im Sinne einer persönli- chen Umtriebsentschädigung zuzusprechen. Derweil blieben die geltend gemachten Umzugskosten auch in der heutigen Berufungsverhandlung unsubstantiiert und können dementsprechend im Adhäsi- onsverfahren nicht näher bestimmt werden (vgl. Urk. 125 S. 10; Prot. II S. 30). Hin- sichtlich der vom Privatkläger verlangten Anerkennung respektive Feststellung ei- ner grundsätzlichen Schadenersatzpflicht ist festzuhalten, dass das Schadener- satzbegehren von der Vorinstanz im Übrigen auf den Weg des Zivilprozesses ver- wiesen wurde. Nachdem der Beschuldigte im Berufungsverfahren eine Abweisung aller Begehren beantragt und der Privatkläger auf eine Anschlussberufung verzich- tet hat, bleibt es dabei, dass der Privatkläger mit seiner gesamten übrigen Scha- denersatzforderung auf den Weg des ordentlichen Zivilprozesses zu verweisen ist.</w:t>
      </w:r>
    </w:p>
    <w:p>
      <w:r>
        <w:t>- 37 - 3. Die vorinstanzliche Beurteilung des Genugtuungsbegehrens des Privatklä- gers ist ebenfalls nicht zu beanstanden. Die schwere Verletzung seiner Persönlich- keitsrechte ist bei gegebenem Schuldspruch wegen Gefährdung des Lebens in- folge eines Würgemanövers offensichtlich. Ferner erscheint die zugesprochene Genugtuungssumme in der Höhe von Fr. 2'000.– (zuzüglich 5 % Zins ab Ereignis- datum) dem Verschulden des Beschuldigten ohne Weiteres angemessen, wobei von der Vorinstanz auch die weiteren genugtuungsrelevanten Umstände – wenn auch mit nur knapper Begründung – adäquat berücksichtigt worden sind (vgl. Urk. 56 S. 74). Das Genugtuungsbegehren des Privatklägers ist somit im Sinne des erstinstanzlichen Urteils gutzuheissen. X. Kosten- und Entschädigungsfolgen 1. Im Berufungsverfahren bleibt es im Schuldpunkt bei der Verurteilung des Be- schuldigten wegen Gefährdung des Lebens und Hausfriedensbruch. Dementspre- chend hat der Beschuldigte die Kosten der Untersuchung und des erstinstanzlichen Verfahrens vollumfänglich zu tragen, woran auch der vorliegend zusätzliche Frei- spruch vom Vorwurf der Drohung nichts zu ändern vermag, da auch dieser Frei- spruch auf rechtlichen Konkurrenzfragen basiert und der Beschuldigte mit seinem Verhalten nach wie vor den gesamten Aufwand der Strafbehörden zu verantworten hat. Die vorinstanzliche Kostenregelung (Dispositivziffern 17 und 18) ist demzu- folge heute vollumfänglich zu bestätigen (vgl. Art. 426 StPO). 2. 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6B_1025/2014 vom 9. Februar 2015, E. 2.4.1.).</w:t>
      </w:r>
    </w:p>
    <w:p>
      <w:r>
        <w:rPr>
          <w:b/>
        </w:rPr>
        <w:t>E. 6</w:t>
      </w:r>
    </w:p>
    <w:p>
      <w:r>
        <w:t>Der Privatkläger wurde im Verlauf des Verfahrens von der Polizei, der Staats- anwaltschaft und der Vorinstanz zur Sache befragt. Die bei diesen Gelegenheiten zu Protokoll gegebenen Ausführungen zum Tathergang sind schlüssig und nach- vollziehbar. So schilderte er lebensnah wie er damals mit einem Kaffee in der Hand seine Wohnung betrat und diesen deponieren musste, um die Wohnung hinter sich abschliessen zu können, worauf unvermittelt der Beschuldigte erschienen sei und ihn des Fremdgehens mit seiner Freundin bezichtigt habe, worauf er ihn auf das Bett gestossen und mit beiden Daumen fest gewürgt habe (Urk. 5/1 S. 2 ff.). Von diesem Kerngeschehen wich der Privatkläger in der Folge nicht mehr ab (Urk. 5/2 S. 7 ff.). Die Dauer des Würgens schätzte er in der Untersuchung auf 10 bzw. eher 20 Sekunden und erklärte übereinstimmend, dass der Beschuldigte im Verlauf des Vorgangs eine Todesandrohung ausgestossen habe (Urk. 5/1 S. 1, S. 3; Urk. 5/2 S. 7 f.; vgl. auch Prot. I S. 13). Dass sich der Privatkläger nicht mehr genau an den Wortlaut der initialen Aussage des Beschuldigten erinnern konnte, vermag die Glaubhaftigkeit seiner Darstellung nicht zu schmälern. Auch seine divergierenden Äusserungen unmittelbar nach der Tat gegenüber ihm unbekannten Passanten im Park sind erklärbar und vermögen keine nachhaltigen Zweifel an den Schilderun- gen des Privatklägers aufkommen zu lassen. Es ging ihm nach der Flucht aus der Wohnung primär darum, möglichst schnell den Beizug der Polizei zu erwirken, wel-</w:t>
      </w:r>
    </w:p>
    <w:p>
      <w:r>
        <w:t>- 16 - chem Ansinnen er mit einer einprägsamen Wiedergabe des Geschehenen zum Durchbruch verhelfen wollte. Dass er den Passanten unter diesen Umständen nicht die ganze Wahrheit erzählte, kann zwar nicht als gängige Praxis bezeichnet wer- den, ist im Endeffekt aber nachvollziehbar. Was die körperlichen Folgen der Tat anbelangt, so gab der Privatkläger bei der Polizei zu Protokoll, dass er während des Würgens keine Luft mehr bekommen habe, in der Folge vorübergehend bewusstlos wurde und im Anschluss Schluckbe- schwerden hatte (Urk. 5/1 S. 2 - 4). Bei der Staatsanwaltschaft erwähnte er auf genauere Nachfrage zusätzlich, es sei alles verschwommen geworden und der Kopf sei ihm beinahe geplatzt, da er keine Luft bekommen habe. Es sei gewesen, wie wenn der Empfang beim Radio schlechter werde und alles sich zu einem Loch verenge. Die Stimme sei danach ein wenig heiser gewesen und der Hals habe ihn ein bis zwei Tage geschmerzt (Urk. 5/2 S. 8 f.). In der Hauptverhandlung bestätigte er die Bewusstlosigkeit und den schmerzenden Hals, erwähnte ansonsten indes- sen keine weiteren körperlichen Folgen, was zeigt, dass er den Beschuldigten nicht über Gebühr zu belasten versuchte (vgl. Prot. I S. 13 f.).</w:t>
      </w:r>
    </w:p>
    <w:p>
      <w:r>
        <w:rPr>
          <w:b/>
        </w:rPr>
        <w:t>E. 7</w:t>
      </w:r>
    </w:p>
    <w:p>
      <w:r>
        <w:t>Die Aussagen der weiteren Verfahrensbeteiligten sind vorliegend nicht von zentraler Bedeutung, da diese das Tatgeschehen nicht beobachtet haben und nur zu Randumständen gewisse Angaben machen konnten, zu welchen sie aber wie- derum recht unverbindlich bzw. nicht durchwegs konstant aussagten. Wenn das Vordergericht in diesem Zusammenhang das Aussageverhalten des Zeugen D._____ einerseits damit begründet, dieser sei selber intoxikiert gewesen und könne sich an die Schilderungen des Privatklägers womöglich nicht mehr genau erinnern, andererseits aber konstatiert, der Privatkläger habe seinerseits unpräzise bzw. unwahre Depositionen gemacht, so bleibt sie eine stringente Erklärung schul- dig, wie die Angaben des Zeugen denn nun konkret einzuordnen sind. Im Vorder- grund stehen dabei nicht ungenaue Aussagen des Zeugen in seiner polizeilichen Vernehmung und auch nicht unwahre Aussagen des Privatklägers im Rahmen ei- nes Schockzustandes, sondern vielmehr der Umstand, dass der Privatkläger ge- genüber fremden Dritten eine möglichst plausible Geschichte erzählen wollte, wel-</w:t>
      </w:r>
    </w:p>
    <w:p>
      <w:r>
        <w:t>- 17 - che rasch den Beizug der Polizei ermöglichte, was indessen immerhin darauf schliessen lässt, dass er zuvor tatsächlich etwas Furchteinflössendes erlebt hatte. Was schliesslich die Aussagen der Auskunftsperson E._____ betrifft (Urk. 6/1), so kann daraus mit der Vorinstanz lediglich abgeleitet werden, dass der Beschuldigte tatsächlich zu einer gewissen Eifersucht neigte, was insofern ins Bild passt, als er im Rahmen der inkriminierten Auseinandersetzung mit dem Privatklä- ger den Letzteren offenbar verdächtigte, eine Sexualbeziehung mit einer ihm nahe- stehenden Frau zu unterhalten, wobei offen bleiben kann, ob es sich bei dieser Frau tatsächlich um die Auskunftsperson E._____ handelte. Nachdem aber dieser Punkt keine entscheidende Belastung des Beschuldigten im Hinblick auf die einge- klagten Taten enthält, kann letztlich offen bleiben, ob die polizeilichen Aussagen der Auskunftsperson mangels Konfrontation mit dem Beschuldigten tatsächlich zu Lasten des Beschuldigten herangezogen werden können (so die Vorinstanz ge- mäss Urk. 56 S. 41).</w:t>
      </w:r>
    </w:p>
    <w:p>
      <w:r>
        <w:rPr>
          <w:b/>
        </w:rPr>
        <w:t>E. 8</w:t>
      </w:r>
    </w:p>
    <w:p>
      <w:r>
        <w:t>Die objektiven Beweismittel sind namentlich in Bezug auf den geistigen und körperlichen Zustand der beiden Hauptbeteiligten vor, während und nach dem Tat- geschehen von massgeblicher Bedeutung.</w:t>
      </w:r>
    </w:p>
    <w:p>
      <w:r>
        <w:rPr>
          <w:b/>
        </w:rPr>
        <w:t>E. 8.1</w:t>
      </w:r>
    </w:p>
    <w:p>
      <w:r>
        <w:t>Dabei erhellt aufgrund des Gutachtens zur körperlichen Untersuchung des Privatklägers vom 14. Dezember 2021, dass im Rahmen der Untersuchung am 27. Juli 2021 an der Halsvorderseite mittig eine oberflächliche Hautabschürfung festgestellt wurde, welche auf einen Halsangriff hindeuten könnte. An der Halshaut hätten sich sodann mehrere Rötungen und Hautveränderungen befunden, wie sie im Sinne einer Hautreizung nach einer Rasur auftreten. Die bei der Untersuchung gefundenen Hinweise könnten demnach nicht eindeutig einem Halsangriff zuge- ordnet werden. Es seien sodann keine objektivierbaren Befunde einer kreislaufre- levanten Halskompression (wie insbesondere Stauungsblutungen im Bereich der Kopfschleimhäute oder der Gesichtshaut) festgestellt worden. Wenn den Aussagen des Privatklägers betreffend das verschwommene Sehen und die in der Folge ein- getretene Bewusstlosigkeit gefolgt werde, könnten diese jedoch als Symptome ei- ner sauerstoffmangelbedingten Hirnfunktionsstörung gewertet werden, welche wie- derum auf eine Lebensgefahr schliessen lasse, zumal auch die weiteren Angaben</w:t>
      </w:r>
    </w:p>
    <w:p>
      <w:r>
        <w:t>- 18 - des Privatklägers zum Beschwerdebild nach der Tat – namentlich Schluck- und Atembeschwerden, Heiserkeit sowie Kehlkopf-, Kieferöffnungs- und Kopfschmer- zen – hinweisend für einen unmittelbaren Angriff gegen den Hals des Opfers seien (Urk. 8/11 S. 5).</w:t>
      </w:r>
    </w:p>
    <w:p>
      <w:r>
        <w:rPr>
          <w:b/>
        </w:rPr>
        <w:t>E. 8.2</w:t>
      </w:r>
    </w:p>
    <w:p>
      <w:r>
        <w:t>Laut dem Gutachten zur körperlichen Untersuchung des Beschuldigten vom 15. November 2021 sind frische, mit einer Entstehung zum Ereigniszeitraum zu vereinbarende Verletzungen an den Händen festgestellt worden. Am rechten Han- drücken liessen sich zwei Hautabschürfungen, teils mit diskreten umgebenden Blutergüssen abgrenzen, welche infolge einer stumpfen Gewalteinwirkung und ei- nem Kratzen mit den Fingernägeln entstanden sein könnten. Am linken Ringfinger- nagel habe sich schliesslich ein frisch imponierender Nagelabbruch befunden (Urk. 8/10 S. 3 f.). Allerdings wurde keine DNA des Privatklägers am Beschuldigten festgestellt und umgekehrt liessen sich auch keine entsprechenden Spuren des Be- schuldigten beim Privatkläger finden (Urk. 9/1; vgl. auch Urk. 1/3 S. 3). Das Fehlen der grundsätzlich zu erwartenden Anhaftung von DNA-Spuren vermag sich indes dadurch zu erklären, dass der Beschuldigte den Privatkläger nur mit den Daumen und nicht sehr lange gewürgt hat, womit sowohl die mögliche Übertragungsfläche als auch die entsprechende Dauer beschränkt waren. Zudem bleibt durchaus denk- bar, dass zwar allfällig in sehr geringem Mass Übertragungsspuren vorhanden wa- ren, jedoch von der Spurensicherung nicht festgestellt werden konnten.</w:t>
      </w:r>
    </w:p>
    <w:p>
      <w:r>
        <w:rPr>
          <w:b/>
        </w:rPr>
        <w:t>E. 8.3</w:t>
      </w:r>
    </w:p>
    <w:p>
      <w:r>
        <w:t>Gemäss dem Gutachten betreffend die Haaranalyse des Privatklägers vom 20. Januar 2022 wurden dessen Haare im Zeitraum zwischen Ende Mai/Anfang Juni bis Ende Juli 2021 (2. Segment) und Ende Juli bis Ende Dezember 2021 (1. Segment) untersucht. Das 2. Segment repräsentiere etwa den Zeitraum der letzten ein bis zwei Monate vor dem Ereignis, das 1. Segment den Zeitraum danach (Urk. 8/12 S. 1). Bis Ende Juli 2021 fanden sich Hinweise auf einen starken Kokain- konsum, für den Zeitraum Ende Juli bis Ende Dezember 2021 lag dagegen ein zumindest deutlich reduzierter Konsum vor. Schliesslich konnte aufgrund der ge- ringen Haarmenge keine Analyse auf Cannabis durchgeführt werden (Urk. 8/12 S. 3 f.). Das pharmakologisch-toxikologische Gutachten vom 15. September 2021 mit Untersuchungsmaterial vom 27. Juli 2021 (Haaranalyse) betreffend den Be-</w:t>
      </w:r>
    </w:p>
    <w:p>
      <w:r>
        <w:t>- 19 - schuldigten beweist derweil für den Tatzeitraum die regelmässige Einnahme von Kokain, ohne sich indessen zum konkreten Konsum in der Tatnacht näher äussern zu können (Urk. 8/5 S. 1).</w:t>
      </w:r>
    </w:p>
    <w:p>
      <w:r>
        <w:rPr>
          <w:b/>
        </w:rPr>
        <w:t>E. 8.4</w:t>
      </w:r>
    </w:p>
    <w:p>
      <w:r>
        <w:t>Während auf die Gutachten betreffend die körperliche Untersuchung der bei- den Tatbeteiligten nachfolgend punktuell näher einzugehen sein wird, kann für die beiden Gutachten betreffend die Haaranalysen der Beteiligten bereits an dieser Stelle festgehalten werden, dass sich diese lediglich zu Begleitumständen des Fal- les äussern und im Rahmen der Beurteilung des Schuldpunktes keine wegweisen- den Fakten beizusteuern vermögen, zumal sich daraus insbesondere nicht ableiten lässt, dass der Privatkläger entgegen seinen Angaben am Tatabend in einem derart schlechten Zustand war, dass auf seine Aussagen von vornherein nicht abgestellt werden könnte (vgl. dazu bereits vorne Ziffer II./2.3.). Betreffend eine allfällige Suchterkrankung bzw. einen Suchtmittelkonsum des Beschuldigten im Zeitpunkt der eingeklagten Taten vermag das ihn betreffende Haargutachten hingegen im Rahmen der Beurteilung des Strafpunktes durchaus gewisse Anhaltspunkte zu lie- fern, was an geeigneter Stelle zu berücksichtigen sein wird (vgl. hinten Zif- fer V./2.1).</w:t>
      </w:r>
    </w:p>
    <w:p>
      <w:r>
        <w:rPr>
          <w:b/>
        </w:rPr>
        <w:t>E. 9.1</w:t>
      </w:r>
    </w:p>
    <w:p>
      <w:r>
        <w:t>Nach Würdigung sämtlicher zur Verfügung stehender Beweismittel ergibt sich mithin zum vorliegend massgebenden Sachverhalt, dass ohne Weiteres als erstellt gelten kann, dass es in der Nacht vom 26. auf den 27. Juli 2021 zu einem körperli- chen Angriff des Beschuldigten auf den Privatkläger gekommen ist, da diesbezüg- lich den grundsätzlich überzeugenden Angaben des Privatklägers, welche in we- sentlichen Punkten durch weitere Beweiserhebungen – insbesondere durch die entsprechend erklärbaren körperlichen Befunde beim Privatkläger und beim Be- schuldigten – bestätigt werden, eine in weiten Teilen widersprüchliche und dem jeweiligen Beweisergebnis angepasste Version des Beschuldigten entgegensteht, welcher sich zudem selbst nicht erklären kann, weshalb ihn der Privatkläger zu Un- recht auf diese Weise belasten sollte. Ein Motiv für eine Falschbelastung ist denn auch nicht ersichtlich.</w:t>
      </w:r>
    </w:p>
    <w:p>
      <w:r>
        <w:t>- 20 -</w:t>
      </w:r>
    </w:p>
    <w:p>
      <w:r>
        <w:rPr>
          <w:b/>
        </w:rPr>
        <w:t>E. 9.2</w:t>
      </w:r>
    </w:p>
    <w:p>
      <w:r>
        <w:t>Was den konkreten Tathergang anbelangt, so ist zu Gunsten des Beschuldig- ten davon auszugehen, dass das Würgemanöver nur mit den beiden Daumen aus- geführt wurde. Gemäss den nachvollziehbaren Angaben des Privatklägers dauerte das Würgemanöver zumindest rund 10, eher aber rund 20 Sekunden und war ver- hältnismässig stark. Letzterem steht jedoch der ärztliche Befund im Rahmen seiner körperlichen Untersuchung gegenüber, welcher weder namhafte Halsverletzungen noch Stauungsblutungen oder einen spontanen Urinabgang feststellte (vgl. Urk. 8/11 S. 5), so dass der Verteidigung dahingehend zuzustimmen ist, dass betreffend die geschilderte Intensität des Angriffes eine gewisse Zurückhaltung an- gebracht scheint, was indessen insofern ins Bild passt, als Opfer einer entspre- chenden Attacke die Einwirkungen auf ihren Körper regelmässig intensiver erleben als sie womöglich tatsächlich ausgefallen sind.</w:t>
      </w:r>
    </w:p>
    <w:p>
      <w:r>
        <w:rPr>
          <w:b/>
        </w:rPr>
        <w:t>E. 9.3</w:t>
      </w:r>
    </w:p>
    <w:p>
      <w:r>
        <w:t>Die körperlichen Folgen des längeren Würgens wurden vom Privatkläger le- bensnah und weitgehend kohärent dargestellt. Er schilderte dabei Details, welche auf unmittelbar Erlebtes hindeuten, so beispielsweise, wenn er zum Vorstadium seiner Bewusstlosigkeit zu Protokoll gab, es habe sich angefühlt, wie wenn der Empfang beim Radio schlechter würde und alles sich zu einem Loch verenge (Urk. 5/2 S. 8). Erstellt sind demzufolge eine anfängliche Atemnot, gefolgt von ei- nem verschwommenen Sehen bis hin zu einer verengten Wahrnehmung mit an- schliessender Bewusstlosigkeit, bei welcher zu Gunsten des Beschuldigten aller- dings davon auszugehen ist, dass sie nur kurz andauerte und keine nachhaltige Folgen zeitigte. Bei dieser Sachlage sind die späteren Folgen von untergeordneter Bedeutung, doch kann diesbezüglich aufgrund der glaubhaften Schilderungen des Privatklägers von Schluckbeschwerden, einer gewissen Heiserkeit sowie einer Druckdolenz im Bereich des Kehlkopfes ausgegangen werden (vgl. Urk. 5/1 S. 4; Urk. 5/2 S. 9). IV. Rechtliche Würdigung 1. Die Vorinstanz hat sich zu den rechtlichen Grundlagen betreffend die noch in Frage stehenden Tatbestände der Gefährdung des Lebens, des Hausfriedensbru-</w:t>
      </w:r>
    </w:p>
    <w:p>
      <w:r>
        <w:t>- 21 - ches und der Drohung grundsätzlich korrekt geäussert (vgl. Urk. 56 S. 49 ff.). Es sind diesbezüglich nachfolgend lediglich noch punktuelle Ergänzungen notwendig, welche an geeigneter Stelle nachzutragen sein werden. 2.</w:t>
      </w:r>
    </w:p>
    <w:p>
      <w:r>
        <w:rPr>
          <w:b/>
        </w:rPr>
        <w:t>E. 12</w:t>
      </w:r>
    </w:p>
    <w:p>
      <w:r>
        <w:t>November 2021, 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