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SB220317 vom 10. März 2023</w:t>
      </w:r>
    </w:p>
    <w:p>
      <w:r>
        <w:t>ZH Obergericht, 2023-03-10, DE</w:t>
      </w:r>
    </w:p>
    <w:p>
      <w:r>
        <w:rPr>
          <w:b/>
        </w:rPr>
        <w:t xml:space="preserve">Quelle: </w:t>
      </w:r>
      <w:r>
        <w:t>https://mcp.opencaselaw.ch/entscheid/zh_obergericht_SB220317</w:t>
      </w:r>
    </w:p>
    <w:p>
      <w:r>
        <w:t>FR: ZH_OBERGERICHT SB220317 du 10 mars 2023</w:t>
      </w:r>
    </w:p>
    <w:p>
      <w:r>
        <w:t>IT: ZH_OBERGERICHT SB220317 del 10 marzo 2023</w:t>
      </w:r>
    </w:p>
    <w:p>
      <w:pPr>
        <w:pStyle w:val="Heading2"/>
      </w:pPr>
      <w:r>
        <w:t>Erwägungen</w:t>
      </w:r>
    </w:p>
    <w:p>
      <w:r>
        <w:rPr>
          <w:b/>
        </w:rPr>
        <w:t>E. 1</w:t>
      </w:r>
    </w:p>
    <w:p>
      <w:r>
        <w:t>Hinsichtlich des Verfahrensganges bis zum Abschluss des erstinstanzlichen Verfahrens kann vollumfänglich auf die vollständigen und zutreffenden Erwägun- gen im angefochtenen Entscheid verwiesen werden (Urk. 16 S. 2 ff. E. I.).</w:t>
      </w:r>
    </w:p>
    <w:p>
      <w:r>
        <w:rPr>
          <w:b/>
        </w:rPr>
        <w:t>E. 2</w:t>
      </w:r>
    </w:p>
    <w:p>
      <w:r>
        <w:t>Mit eingangs im Dispositiv zitierten Entscheid des Bezirksgerichtes Zürich, 10. Abteilung - Einzelgericht, vom 16. Mai 2022 (fortan Vorinstanz) wurde der Verurteilten für 122 Tage zu Unrecht erlittene Haft eine Genugtuung von Fr. 6'100.– zuzüglich 5 % Zins seit 27. Oktober 2020 aus der Gerichtskasse zu- gesprochen (Urk. 16 S. 11 f.).</w:t>
      </w:r>
    </w:p>
    <w:p>
      <w:r>
        <w:rPr>
          <w:b/>
        </w:rPr>
        <w:t>E. 3</w:t>
      </w:r>
    </w:p>
    <w:p>
      <w:r>
        <w:t>Die Gerichtsgebühr fällt ausser Ansatz.</w:t>
      </w:r>
    </w:p>
    <w:p>
      <w:r>
        <w:rPr>
          <w:b/>
        </w:rPr>
        <w:t>E. 4</w:t>
      </w:r>
    </w:p>
    <w:p>
      <w:r>
        <w:t>(Mitteilungen)</w:t>
      </w:r>
    </w:p>
    <w:p>
      <w:r>
        <w:rPr>
          <w:b/>
        </w:rPr>
        <w:t>E. 5</w:t>
      </w:r>
    </w:p>
    <w:p>
      <w:r>
        <w:t>Gegen diesen Entscheid kann bundesrechtliche Beschwerde in Straf sachen erhoben werden.</w:t>
      </w:r>
    </w:p>
    <w:p>
      <w:r>
        <w:t>- 13 -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10. März 2023 Der Präsident: Die Gerichtsschreiberin: lic. iur. B. Gut MLaw N. Hunziker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