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SB220272 vom 8. November 2022</w:t>
      </w:r>
    </w:p>
    <w:p>
      <w:r>
        <w:t>ZH Obergericht, 2022-11-08, DE</w:t>
      </w:r>
    </w:p>
    <w:p>
      <w:r>
        <w:rPr>
          <w:b/>
        </w:rPr>
        <w:t xml:space="preserve">Quelle: </w:t>
      </w:r>
      <w:r>
        <w:t>https://mcp.opencaselaw.ch/entscheid/zh_obergericht_SB220272</w:t>
      </w:r>
    </w:p>
    <w:p>
      <w:r>
        <w:t>FR: ZH_OBERGERICHT SB220272 du 8 novembre 2022</w:t>
      </w:r>
    </w:p>
    <w:p>
      <w:r>
        <w:t>IT: ZH_OBERGERICHT SB220272 del 8 novembre 2022</w:t>
      </w:r>
    </w:p>
    <w:p>
      <w:pPr>
        <w:pStyle w:val="Heading2"/>
      </w:pPr>
      <w:r>
        <w:t>Erwägungen</w:t>
      </w:r>
    </w:p>
    <w:p>
      <w:r>
        <w:rPr>
          <w:b/>
        </w:rPr>
        <w:t>E. 6</w:t>
      </w:r>
    </w:p>
    <w:p>
      <w:r>
        <w:t>Die Entscheidgebühr wird festgesetzt auf: Fr. 1'400.– die weiteren Kosten betragen: Fr. 1'200.– Gebühr für das Vorverfahren Fr. 2'264.15 amtliche Verteidigung Allfällige weitere Koste n bleiben vorbehalten.</w:t>
      </w:r>
    </w:p>
    <w:p>
      <w:r>
        <w:rPr>
          <w:b/>
        </w:rPr>
        <w:t>E. 7</w:t>
      </w:r>
    </w:p>
    <w:p>
      <w:r>
        <w:t>Die Kosten der Untersuchung und des gerichtlichen Verfahrens, ausser diejenigen der amtlichen Verteidigung, werden der Beschuldigten auferlegt. Die Kosten der amt- lichen Verteidigung werden auf die Gerichtskasse genommen; vorbehalten bleibt eine Nachforderung gemäss Art. 135 Abs. 4 StPO.</w:t>
      </w:r>
    </w:p>
    <w:p>
      <w:r>
        <w:rPr>
          <w:b/>
        </w:rPr>
        <w:t>E. 8</w:t>
      </w:r>
    </w:p>
    <w:p>
      <w:r>
        <w:t>(Mitteilungen)</w:t>
      </w:r>
    </w:p>
    <w:p>
      <w:r>
        <w:t>- 10 -</w:t>
      </w:r>
    </w:p>
    <w:p>
      <w:r>
        <w:rPr>
          <w:b/>
        </w:rPr>
        <w:t>E. 9</w:t>
      </w:r>
    </w:p>
    <w:p>
      <w:r>
        <w:t>(Rechtsmittel)" 2. Schriftliche Mitteilung mit nachfolgendem Urteil. Es wird erkannt: 1. Die Beschuldigte wird bestraft mit einer Geldstrafe von 60 Tagessätzen zu Fr. 10.–, wovon ein Tagessatz als durch Haft geleistet gilt. 2. Die Geldstrafe wird vollzogen. 3. Die zweitinstanzliche Gerichtsgebühr wird festgesetzt auf: Fr. 2'500.– ; die weiteren Kosten betragen: Fr. 1'401.20 amtliche Verteidigung (inkl. MwSt.) 4. Die Kosten des Berufungsverfahrens, mit Ausnahme der Kosten der amtlichen Verteidigung, werden der Beschuldigten auferlegt. Die Kosten der amtlichen Verteidigung werden einstweilen auf die Gerichtskasse genom- men. Die Rückzahlungspflicht der Beschuldigten bleibt gemäss Art. 135 Abs. 4 StPO vorbehalten. 5. Schriftliche Mitteilung in vollständiger Ausfertigung an − die amtliche Verteidigung im Doppel für sich und zuhanden der Beschuldigten − die Staatsanwaltschaft Zürich-Sihl − das Staatssekretariat für Migration, Postfach, 3003 Bern und nach unbenütztem Ablauf der Rechtsmittelfrist bzw. Erledigung allfälli- ger Rechtsmittel an − die Vorinstanz − das Migrationsamt des Kantons Zürich; − die Koordinationsstelle VOSTRA mit Formular A; − die Koordinationsstelle VOSTRA/DNA, mit Formular Löschung des DNA-Profils und ED-Materials.</w:t>
      </w:r>
    </w:p>
    <w:p>
      <w:r>
        <w:t>- 11 - 6.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8. November 2022 Der Präsident: Der Gerichtsschreiber: lic. iur. B. Gut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