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SB220254 vom 19. September 2022</w:t>
      </w:r>
    </w:p>
    <w:p>
      <w:r>
        <w:t>ZH Obergericht, 2022-09-19, DE</w:t>
      </w:r>
    </w:p>
    <w:p>
      <w:r>
        <w:rPr>
          <w:b/>
        </w:rPr>
        <w:t xml:space="preserve">Quelle: </w:t>
      </w:r>
      <w:r>
        <w:t>https://mcp.opencaselaw.ch/entscheid/zh_obergericht_SB220254</w:t>
      </w:r>
    </w:p>
    <w:p>
      <w:r>
        <w:t>FR: ZH_OBERGERICHT SB220254 du 19 septembre 2022</w:t>
      </w:r>
    </w:p>
    <w:p>
      <w:r>
        <w:t>IT: ZH_OBERGERICHT SB220254 del 19 settembre 2022</w:t>
      </w:r>
    </w:p>
    <w:p>
      <w:pPr>
        <w:pStyle w:val="Heading2"/>
      </w:pPr>
      <w:r>
        <w:t>Erwägungen</w:t>
      </w:r>
    </w:p>
    <w:p>
      <w:r>
        <w:rPr>
          <w:b/>
        </w:rPr>
        <w:t>E. 1</w:t>
      </w:r>
    </w:p>
    <w:p>
      <w:r>
        <w:t>Zum Sachverhalt kann auf die Ausführungen im ersten Entscheid der Kam- mer vom 8. Oktober 2020 verwiesen werden (Urk. 91 Erw. II. S. 7 - 21; Art. 82 Abs. 4 StPO). Es ist zu Gunsten des Beschuldigten von dessen Sachdarstellung auszugehen, soweit diese nicht durch andere Aussagen oder Beweismittel wider- legt ist.</w:t>
      </w:r>
    </w:p>
    <w:p>
      <w:r>
        <w:rPr>
          <w:b/>
        </w:rPr>
        <w:t>E. 1.1</w:t>
      </w:r>
    </w:p>
    <w:p>
      <w:r>
        <w:t>Das Gericht verweist den Ausländer, der wegen vorsätzlicher Tötung verur- teilt wird, unabhängig von der Höhe der Strafe für 5–15 Jahre aus der Schweiz (Art. 66 Abs. 1 lit. a StGB). Die obligatorische Landesverweisung wegen einer Ka- talogtat im Sinne von Art. 66a Abs. 1 StGB greift grundsätzlich unabhängig von der konkreten Tatschwere (BGE 146 IV 105 E. 3.4.1; 144 IV 332 E. 3.1.3 mit Hin- weisen). Sie muss zudem unabhängig davon ausgesprochen werden, ob es beim Versuch geblieben ist und ob die Strafe bedingt, unbedingt oder teilbedingt aus- fällt (BGE 146 IV 105 E. 3.4.1 mit Hinweisen, 144 IV 168 E. 1.4.1.).</w:t>
      </w:r>
    </w:p>
    <w:p>
      <w:r>
        <w:rPr>
          <w:b/>
        </w:rPr>
        <w:t>E. 1.2</w:t>
      </w:r>
    </w:p>
    <w:p>
      <w:r>
        <w:t>Der Beschuldigte wird vorliegend wegen versuchter (eventual-)vorsätzlicher Tötung im Sinne von Art. 111 StGB i.V.m. Art. 16 Abs. 1 StGB und Art. 22 Abs. 1 StGB verurteilt. Die Tat wurde nicht in entschuldbarer Notwehr im Sinne von Art. 16 Abs. 2 StGB begangen (Art. 66a Abs. 3 StGB), weshalb grundsätzlich eine Landesverweisung anzuordnen ist. Der Beschuldigte wehrt sich auch nicht gegen die Anordnung einer Landesverweisung (Prot. III S. 5).</w:t>
      </w:r>
    </w:p>
    <w:p>
      <w:r>
        <w:rPr>
          <w:b/>
        </w:rPr>
        <w:t>E. 1.3</w:t>
      </w:r>
    </w:p>
    <w:p>
      <w:r>
        <w:t>Der ordentliche Strafrahmen für eine vorsätzliche Tötung beträgt Freiheits- strafe von fünf bis zwanzig Jahre (Art. 111 StGB, Art. 40 Abs. 2 StGB), wobei das Gericht vorliegend an die angedrohte Mindeststrafe nicht gebunden ist, da die technischen Strafmilderungsgründe des Notwehrexzesses im Sinne von Art. 16</w:t>
      </w:r>
    </w:p>
    <w:p>
      <w:r>
        <w:t>- 14 - Abs. 1 StGB und des Versuchs im Sinne von Art. 22 Abs. 1 StGB vorliegen. Die Frage einer Unterschreitung des ordentlichen Strafrahmens kann sich stellen, wenn verschuldens- bzw. strafreduzierende Faktoren zusammentreffen, die einen objektiv an sich leichten Tatvorwurf weiter relativieren, so dass eine Strafe inner- halb des ordentlichen Rahmens dem Rechtsempfinden widerspräche(vgl. BGE 136 IV 55 E. 5.8, Urteil des Bundesgerichts 6B_1363/2019 vom 19. November 2020 E. 2.3.2.). Wie nachfolgend zu zeigen sein wird, ist vorliegend aufgrund des Zusammentreffens der genannten Strafmilderungsgründe und des Tatverschul- dens die Unterschreitung des ordentlichen Strafrahmens angezeigt.</w:t>
      </w:r>
    </w:p>
    <w:p>
      <w:r>
        <w:rPr>
          <w:b/>
        </w:rPr>
        <w:t>E. 1.4</w:t>
      </w:r>
    </w:p>
    <w:p>
      <w:r>
        <w:t>Bei der Bewertung der objektiven Tatschwere für eine vollendete Tat gibt es naturgemäss bei Tötungsdelikten meist wenig zu sagen, das nicht bereits tatim- manent ist. Im Vergleich zu schwereren denkbaren Tatvarianten stach der Be- schuldigte immerhin "nur" einmal zu und nicht direkt gegen lebenswichtige Orga- ne.</w:t>
      </w:r>
    </w:p>
    <w:p>
      <w:r>
        <w:rPr>
          <w:b/>
        </w:rPr>
        <w:t>E. 1.5</w:t>
      </w:r>
    </w:p>
    <w:p>
      <w:r>
        <w:t>Mehr Argumente für die Strafzumessung liefert die subjektive Seite. Der Beschuldigte handelte mit Eventualvorsatz, das heisst, seine Absicht war es nicht, den Privatkläger zu töten, aber er nahm es in Kauf, insbesondere indem er relativ kräftig zustach. Die Tat war nicht geplant sondern entstand aus einer Auseinan- dersetzung heraus, an welcher ein Dritter, E._____ ein erhebliches Mitverschul- den trug. E._____ war es, welcher nach nicht widerlegter Darstellung des Beschuldigten die zunächst verbale Auseinandersetzung in eine gewalttätige umkippen liess, indem er den zunächst unbewaffneten Beschuldigten mit einer Glasscherbe attackierte und verletzte. Zudem deeskalierte der Beschuldigte die Situation, indem er nach dem zweiten Aufeinandertreffen mit E._____ das Weite suchte. Insofern bestehen keine Anhaltspunkte für eine grundsätzliche und allge- meine Gewaltbereitschaft des Beschuldigten. Vorliegend handelte der Beschuldigte spontan im Rahmen eines sehr emotionsgeladenen Geschehens. Insoweit ist nachvollziehbar, dass er sich keine grossen Gedanken über die Tragweite seines lebensgefährlichen Tuns machte. Eine erhebliche kriminelle Energie ist nicht auszumachen. Soweit weitere subjektive Elemente zum Tragen</w:t>
      </w:r>
    </w:p>
    <w:p>
      <w:r>
        <w:t>- 15 - kommen, überschneiden sich diese mit der Putativnotwehr, was nachfolgend noch erörtert wird.</w:t>
      </w:r>
    </w:p>
    <w:p>
      <w:r>
        <w:rPr>
          <w:b/>
        </w:rPr>
        <w:t>E. 1.6</w:t>
      </w:r>
    </w:p>
    <w:p>
      <w:r>
        <w:t>Für das Tatverschulden des vollendeten Delikts erscheint eine Strafe von 10 Jahren angemessen.</w:t>
      </w:r>
    </w:p>
    <w:p>
      <w:r>
        <w:rPr>
          <w:b/>
        </w:rPr>
        <w:t>E. 1.7</w:t>
      </w:r>
    </w:p>
    <w:p>
      <w:r>
        <w:t>Strafmildernd ist der blosse Versuch zu werten, wobei die Nähe des Erfolgs, des Todeseintritts, massgeblich ins Gewicht fällt. Ein kräftiger Stich in den Ober- körper ist sehr gefährlich, insbesondere wegen der Nähe des Stichkanals zu lebenswichtigen Strukturen. Der Privatkläger hätte ohne schnelle ärztliche Ver- sorgung sterben können, sei es wegen des Blutverlusts oder infolge von Infektio- nen (Urk. 7/3 S. 8). Das Opfer erlitt eine Stichverletzung in die Brustkorbweichteile und sowohl das Brustfell als auch der linke Lungenflügel wurden verletzt. Dadurch konnte Luft in den Spalt zwischen Brustfell und Lunge eindringen (sogen. Pneumothorax) und es sammelte sich Blut in der linken Brusthöhle (Urk. 7/3 S. 6). Die Verletzung erforderte einen chirurgischen Eingriff mit der Einlage einer Drainage im Lungenraum und Wundversorgung. Gemäss Gutachten wird die Verletzung abheilen, allerdings unter bleibender Narbenbildung. Der Privatkläger konnte nach vier Tagen das Spital wieder verlassen, wobei allerdings noch eine medizinische Nachbehandlung erforderlich war (Urk. 7/6). Bei der Befragung vor Staatsanwaltschaft Anfang September 2019, rund einen Monat nach dem Vorfall, klagte der Privatkläger über Leistungseinbussen und Atembeschwerden (Urk. 3/3 S. 7). Der Beschuldigte liess vom Privatkläger ab, sobald dieser ihn wegen des Messer- stichs losliess. Er ging mit anderen Worten nicht über das hinaus, was er mit sei- ner Handlung bezweckte, nämlich sich vom Festhaltenden zu befreien und seine Flucht fortsetzen zu können. Aufgrund des Vorliegens eines blossen Versuchs ist eine Strafmilderung von einem Fünftel angezeigt.</w:t>
      </w:r>
    </w:p>
    <w:p>
      <w:r>
        <w:rPr>
          <w:b/>
        </w:rPr>
        <w:t>E. 1.8</w:t>
      </w:r>
    </w:p>
    <w:p>
      <w:r>
        <w:t>Schliesslich ist im Einklang mit dem bundesgerichtlichen Entscheid die Puta- tivnotwehr strafmildernd zu berücksichtigen (Art. 16 Abs. 1 StGB; 6B_1454/2020, Erw. 3.4 am Ende). Dabei spielt die Nachvollziehbarkeit des Irrtums ebenso eine Rolle wie die Verhältnismässigkeit der Abwehr.</w:t>
      </w:r>
    </w:p>
    <w:p>
      <w:r>
        <w:t>- 16 - Der Beschuldigte war auf der Flucht vor E._____, welcher nur mittels Festhaltung durch andere Personen von einem weiteren Angriff auf den Beschuldigten abge- halten werden konnte. Nicht zuletzt der Umstand, dass der Beschuldigte vom Ort des Streits flüchtete, belegt, dass er Angst hatte und emotional sehr aufgewühlt war. In solchen Situationen ist es nachvollziehbar, dass man mehr instinktiv han- delt als getragen von kühlen Überlegungen. Dass der Beschuldigte auf seiner Flucht durch einen Passanten festgehalten wurde, der irrtümlich von einem Dieb ausging, war doch eher aussergewöhnlich. Deshalb war seine irrige Annahme, die Festhaltung erfolge zwecks Zu- bzw. Rückführung an den Aggressor E._____, damit er (der Beschuldigte) zusammengeschlagen werden könne, plausibel. Wer sich mit einem Messer bewaffnet, hat gemäss Bundesgericht in einer Not- wehrlage sehr hohe Sorgfaltspflichten zu beachten (BGE 136 IV 49 Erw. 3.3; Ur- teil vom 10. Nov. 2016, 6B_1211/2015, Erw. 1.4.1). Das mag in einem hochdy- namischen Geschehen als theoretische und etwas strenge Anforderung an die durchschnittliche menschliche Reaktionsfähigkeit und Geistesgegenwärtigkeit er- scheinen. Allerdings ist das präventive Tragen von Waffen zum Selbstschutz in der hiesigen Gesellschaft nicht nötig und verpönt und gerade dieser Umstand führt zu erhöhter Sicherheit von allen Bürgern, insbesondere im öffentlichen Raum. Wer entgegen diesem sozialüblichen Verhalten trotzdem eine Waffe trägt, sorgt unnötig für eine erhöhte Gefährlichkeit. Die Konsequenzen solchen Verhal- tens müssen nicht die Opfer tragen, sondern allein der Waffentragende. Deshalb ist es auch gerechtfertigt, nicht bloss durchschnittliche Anforderungen an Not- wehrhandlungen des Gefährders zu stellen. In diesem Sinne war die Abwehr des Beschuldigten nicht verhältnismässig. Der vorliegende Fall zeigt exemplarisch, dass die Annahme einer vermeintlichen Gefahr eben manchmal auch irrtümlich ist. Zum einen musste und durfte der Beschuldigte nicht annehmen, dass er selbst in Lebensgefahr war, was ihn berechtigt hätte, sich mit einer lebensgefährlichen Handlung zu wehren. Zum anderen wäre es zumutbar gewesen, zuerst die Situa- tion zu beurteilen, beispielsweise zu klären, ob er von E._____ verfolgt wurde o- der weshalb ihn der Privatkläger festhielt. Schliesslich wäre es auch zumutbar</w:t>
      </w:r>
    </w:p>
    <w:p>
      <w:r>
        <w:t>- 17 - gewesen, zunächst weitere Bemühungen zu unternehmen, sich dem Griff des Privatklägers zu entziehen, oder, wenn dies erfolglos geblieben wäre, sich mit einem weniger starken Stich oder Schnitt an einer nicht lebensgefährlichen Stelle, z.B. am Arm oder am Bein, zu wehren. In diesem Sinne erscheint die Putativnotwehrhandlung des Beschuldigten zwar in erheblichem Masse nachvollziehbar, aber nicht entschuldbar. Der vorliegenden Fall von nachvollziehbarer Putativnotwehr unterscheidet sich punkto Verschulden massiv von einer vorsätzlichen oder eventualvorsätzlichen Tat im vollen Wissen der Tatumstände. Deshalb ist eine Strafmilderung im Bereich von der Hälfte bis zwei Dritteln angezeigt.</w:t>
      </w:r>
    </w:p>
    <w:p>
      <w:r>
        <w:rPr>
          <w:b/>
        </w:rPr>
        <w:t>E. 1.9</w:t>
      </w:r>
    </w:p>
    <w:p>
      <w:r>
        <w:t>Die Blutalkoholanalyse ergab, dass die auf den Ereigniszeitpunkt rückge- rechnete Blutalkoholkonzentration beim Beschuldigten zwischen 0.92 und 1.62 Gewichtspromille betrug (Urk. 10/4), wobei zugunsten des Beschuldigten vom höheren Wert ausgegangen werden muss. Bei einer Blutalkoholkonzentration von unter zwei Gewichtspromillen ist indes in der Regel keine Beeinträchtigung der Schuldfähigkeit gegeben (Urteil des Bundesgerichts 6B_1050/2020 vom 20. Mai 2021, E. 3.3.). Vorliegend liegen keine Anhaltspunkte für eine Verminderung der Schuldfähigkeit bezüglich der konkreten Tat vor. Der Beschuldigte war im Tatzeit- punkt situativ vollständig orientiert und in der Lage, gezielt und differenziert zu handeln. Es bestehen keine Hinweise für ein auffälliges Verhalten. Es ist daher davon auszugehen, dass keine Beschränkung der Steuerungsfähigkeit bestand. Die enthemmende Wirkung des Alkohols ist leicht verschuldensmindernd zu berücksichtigen.</w:t>
      </w:r>
    </w:p>
    <w:p>
      <w:r>
        <w:rPr>
          <w:b/>
        </w:rPr>
        <w:t>E. 2</w:t>
      </w:r>
    </w:p>
    <w:p>
      <w:r>
        <w:t>Am tt. August 2019 gegen 17:50 Uhr kam es beim Eingang der D._____ in Zürich zu einer verbalen und hernach tätlichen Auseinandersetzung zwischen dem Beschuldigten und E._____. In deren Verlauf ging E._____ mit einem abge- brochenen Glasstück auf den Beschuldigten los und griff ihn an der Halsgegend an. Dabei wurde der Beschuldigte durch das Glasstück an der rechten Hand ver- letzte, als er sich zu schützen versuchte. In der Folge zog sich der Beschuldigte kurzzeitig zum Ort in der D._____ zurück, wo er mit Freunden am Grillieren war und behändigte dort ein Messer. Dann setzte sich die Auseinandersetzung zwi- schen dem Beschuldigten und E._____ fort und verlagerte sich zum Brunnen am Eingang der D._____. E._____ versuchte erneut, auf den Beschuldigten loszuge- hen, wobei er jedoch von verschiedenen Personen zurückgehalten werden konn-</w:t>
      </w:r>
    </w:p>
    <w:p>
      <w:r>
        <w:t>- 11 - te. Der Beschuldigte hielt ein Messer in der Hand und fuchtelte damit herum, ohne aber E._____ damit ernsthaft zu bedrohen oder gar anzugreifen. Danach ergriff der Beschuldigte die Flucht und ging auf dem Trottoir in Richtung F._____-platz.</w:t>
      </w:r>
    </w:p>
    <w:p>
      <w:r>
        <w:rPr>
          <w:b/>
        </w:rPr>
        <w:t>E. 2.1</w:t>
      </w:r>
    </w:p>
    <w:p>
      <w:r>
        <w:t>Die Kosten des gesamten Verfahrens einschliesslich derjenigen der amtli- chen Verteidigung wurden im ersten Berufungsurteil vom 8. Oktober 2020 (SB200283) auf die Gerichtskasse genommen (Urk. 91 S. 35). Angesichts der nunmehr zu erfolgenden Verurteilung sind die Kosten der Untersuchung und des erstinstanzlichen Verfahrens, ausgenommen diejenigen der amtlichen Verteidi- gung, dem Beschuldigten aufzuerlegen. Die Kosten der amtlichen Verteidigung sind - unter Vorbehalt einer Nachforderung gemäss Art. 135 Abs. 4 StPO - auf die Gerichtskasse zu nehmen. Die Gerichtsgebühr für das erstinstanzliche Verfahren ist bei Fr. 3'000.– festzusetzen.</w:t>
      </w:r>
    </w:p>
    <w:p>
      <w:r>
        <w:rPr>
          <w:b/>
        </w:rPr>
        <w:t>E. 2.2</w:t>
      </w:r>
    </w:p>
    <w:p>
      <w:r>
        <w:t>Die Gebühr für das erste Berufungsverfahren ist praxisgemäss auf Fr. 3'000.– festzusetzen. Die Parteien tragen die Kosten des Berufungsverfahrens nach Massgabe ihres Obsiegens bzw. Unterliegens (Art. 428 Abs. 1 StPO). Bei diesem Ausgang des Verfahrens rechtfertigt sich, dem Beschuldigten die Kosten des ersten Berufungsverfahrens, ausgenommen diejenigen der amtlichen Vertei- digung, zu vier Fünfteln aufzuerlegen und zu einem Fünftel auf die Gerichtkasse zu nehmen. Die Kosten der amtlichen Verteidigung in der Höhe von Fr. 7'600.– sind im Umfang von vier Fünfteln einstweilen - unter Vorbehalt einer Nachforde- rung gemäss Art. 135 Abs. 4 StPO - und im Umfang von einem Fünftel definitiv auf die Gerichtskasse zu nehmen.</w:t>
      </w:r>
    </w:p>
    <w:p>
      <w:r>
        <w:t>- 23 -</w:t>
      </w:r>
    </w:p>
    <w:p>
      <w:r>
        <w:rPr>
          <w:b/>
        </w:rPr>
        <w:t>E. 2.3</w:t>
      </w:r>
    </w:p>
    <w:p>
      <w:r>
        <w:t>Dass infolge der Rückweisung des Bundesgerichts ein zweites Berufungs- verfahren nötig wurde, hat der Beschuldigte nicht zu vertreten. Die Gerichtsge- bühr für das zweite Berufungsverfahren fällt daher ausser Ansatz.</w:t>
      </w:r>
    </w:p>
    <w:p>
      <w:r>
        <w:rPr>
          <w:b/>
        </w:rPr>
        <w:t>E. 2.4</w:t>
      </w:r>
    </w:p>
    <w:p>
      <w:r>
        <w:t>Die Verteidigung stellt für das zweite Berufungsverfahren Fr. 4'193.85 (inkl. MwSt. und Barauslagen) in Rechnung (Urk. 116). Die durch die Verteidigung für das zweite Berufungsverfahren geltend gemachten Aufwendungen sind aus- gewiesen und erscheinen angemessen. Unter Berücksichtigung des rund eine Stunde geringeren zeitlichen Aufwandes für die Berufungsverhandlung betragen die Kosten der Verteidigung im zweiten Berufungsverfahren Fr. 4'000.– (inkl. MwSt. und Barauslagen). Es wird beschlossen: 1. Es wird festgestellt, dass das Urteil des Bezirksgerichts Zürich, 3. Abteilung, vom 7. Mai 2020 wie folgt in Rechtskraft erwachsen ist: 1.-2. (…)</w:t>
      </w:r>
    </w:p>
    <w:p>
      <w:r>
        <w:rPr>
          <w:b/>
        </w:rPr>
        <w:t>E. 2.5</w:t>
      </w:r>
    </w:p>
    <w:p>
      <w:r>
        <w:t>Das Verschulden wiegt zwar sehr leicht bis leicht. Das Delikt wiegt aber schwer. Daher rechtfertigt es sich die Landesverweisungsdauer nicht am unters- ten Ende des Rahmens anzusetzen. Die Dauer der Landesverweisung ist auf sechs Jahre festzusetzen. VII. Kosten- und Entschädigungsfolgen inkl. Genugtuung 1. Ausgangsgemäss ist dem Beschuldigten keine Genugtuung gestützt auf Art. 429 StPO zuzusprechen.</w:t>
      </w:r>
    </w:p>
    <w:p>
      <w:r>
        <w:rPr>
          <w:b/>
        </w:rPr>
        <w:t>E. 3</w:t>
      </w:r>
    </w:p>
    <w:p>
      <w:r>
        <w:t>Die Zivilklage des Privatklägers wird auf den Zivilweg verwiesen.</w:t>
      </w:r>
    </w:p>
    <w:p>
      <w:r>
        <w:rPr>
          <w:b/>
        </w:rPr>
        <w:t>E. 4</w:t>
      </w:r>
    </w:p>
    <w:p>
      <w:r>
        <w:t>Die nachfolgenden, mit Verfügung der Staatsanwaltschaft I des Kantons Zürich vom 16. Dezember 2019 beschlagnahmten Gegenstände werden nach Eintritt der Rechts- kraft dieses Entscheids der Lagerbehörde zur Vernichtung überlassen: − Zerbrochenes Trinkglas (A012'880'238) − Bierdose (A012'877'871) − Klappmesser (A012'880'330)</w:t>
      </w:r>
    </w:p>
    <w:p>
      <w:r>
        <w:rPr>
          <w:b/>
        </w:rPr>
        <w:t>E. 5</w:t>
      </w:r>
    </w:p>
    <w:p>
      <w:r>
        <w:t>Die nachfolgenden, mit Verfügung der Staatsanwaltschaft I des Kantons Zürich vom 16. Dezember 2019 beschlagnahmten und bei der Kantonspolizei Zürich, Asservaten- Triage, lagernden Gegenstände werden nach Eintritt der Rechtskraft dieses Ent- scheids dem Privatkläger A._____ innert einer Frist von einem Monat auf erstes Ver- langen hin herausgegeben, ansonsten sie der Lagerbehörde zur Vernichtung über- lassen werden: − Herrenhose, Abercrombie &amp; Fitch (A012'877'893) − T-Shirt, "Jack &amp; Jones" (A012'877'906) − Sportschuhe, "Lloyd" (A012'877'917)</w:t>
      </w:r>
    </w:p>
    <w:p>
      <w:r>
        <w:t>- 24 - − Herrenunterwäsche, "John Adams" (A012'877'735) − Herrensocken, "Bambus" (A012'877'746)</w:t>
      </w:r>
    </w:p>
    <w:p>
      <w:r>
        <w:rPr>
          <w:b/>
        </w:rPr>
        <w:t>E. 6</w:t>
      </w:r>
    </w:p>
    <w:p>
      <w:r>
        <w:t>Die nachfolgenden, mit Verfügung der Staatsanwaltschaft I des Kantons Zürich vom 16. Dezember 2019 beschlagnahmten und bei der Kantonspolizei Zürich, Asservaten- Triage, lagernden Gegenstände werden nach Eintritt der Rechtskraft dieses Ent- scheids dem Beschuldigten innert einer Frist von einem Monat auf erstes Verlangen hin herausgegeben, ansonsten sie der Lagerbehörde zur Vernichtung überlassen werden: − Shirt, "Clockhouse" (A012'880'341) − Sporthose, "Clockhouse" (A012'880'352) − Turnschuh, neongrün, "Nike" (A012'880'363)</w:t>
      </w:r>
    </w:p>
    <w:p>
      <w:r>
        <w:rPr>
          <w:b/>
        </w:rPr>
        <w:t>E. 7</w:t>
      </w:r>
    </w:p>
    <w:p>
      <w:r>
        <w:t>Die nachfolgenden, mit Verfügung der Staatsanwaltschaft I des Kantons Zürich vom 16. Dezember 2019 beschlagnahmten und bei der Kantonspolizei Zürich, Asservaten- Triage, lagernden Gegenstände werden nach Eintritt der Rechtskraft dieses Ent- scheids C._____ innert einer Frist von einem Monat auf erstes Verlangen hin heraus- gegeben, ansonsten sie der Lagerbehörde zur Vernichtung überlassen werden: − T-Shirt, "Captain America" (A012'880'283) − Herrenhose, "Caspicas" (A012'880'294)</w:t>
      </w:r>
    </w:p>
    <w:p>
      <w:r>
        <w:rPr>
          <w:b/>
        </w:rPr>
        <w:t>E. 8</w:t>
      </w:r>
    </w:p>
    <w:p>
      <w:r>
        <w:t>Die beim Forensischen Institut Zürich unter der Referenznummer K190801-033 / 75995583 lagernden Spurenasservate werden nach Eintritt der Rechtskraft dieses Entscheids vernichtet.</w:t>
      </w:r>
    </w:p>
    <w:p>
      <w:r>
        <w:rPr>
          <w:b/>
        </w:rPr>
        <w:t>E. 9</w:t>
      </w:r>
    </w:p>
    <w:p>
      <w:r>
        <w:t>(…); die weiteren Kosten betragen: CHF 2'800.00 Gebühr Anklagebehörde CHF 2'100.00 Kosten Kantonspolizei Zürich CHF 4'820.75 Gutachten/Expertisen etc. CHF 66.00 Zeugenentschädigung CHF 4'980.00 Diverse Kosten CHF 27'063.85 amtliche Verteidigung Allfällige weitere Kosten bleiben vorbehalten. (…)</w:t>
      </w:r>
    </w:p>
    <w:p>
      <w:r>
        <w:rPr>
          <w:b/>
        </w:rPr>
        <w:t>E. 10</w:t>
      </w:r>
    </w:p>
    <w:p>
      <w:r>
        <w:t>Gegen diesen Entscheid kann bundesrechtliche Beschwerde in Straf- sachen erhoben werden.</w:t>
      </w:r>
    </w:p>
    <w:p>
      <w:r>
        <w:t>- 27 -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September 2022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