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SB220211 vom 14. Oktober 2022</w:t>
      </w:r>
    </w:p>
    <w:p>
      <w:r>
        <w:t>ZH Obergericht, 2022-10-14, DE</w:t>
      </w:r>
    </w:p>
    <w:p>
      <w:r>
        <w:rPr>
          <w:b/>
        </w:rPr>
        <w:t xml:space="preserve">Quelle: </w:t>
      </w:r>
      <w:r>
        <w:t>https://mcp.opencaselaw.ch/entscheid/zh_obergericht_SB220211</w:t>
      </w:r>
    </w:p>
    <w:p>
      <w:r>
        <w:t>FR: ZH_OBERGERICHT SB220211 du 14 octobre 2022</w:t>
      </w:r>
    </w:p>
    <w:p>
      <w:r>
        <w:t>IT: ZH_OBERGERICHT SB220211 del 14 ottobre 2022</w:t>
      </w:r>
    </w:p>
    <w:p>
      <w:pPr>
        <w:pStyle w:val="Heading2"/>
      </w:pPr>
      <w:r>
        <w:t>Erwägungen</w:t>
      </w:r>
    </w:p>
    <w:p>
      <w:r>
        <w:rPr>
          <w:b/>
        </w:rPr>
        <w:t>E. 1</w:t>
      </w:r>
    </w:p>
    <w:p>
      <w:r>
        <w:t>Gegen das eingangs im Dispositiv wiedergegebene Urteil des Bezirksge- richts Zürich, 1. Abteilung - Einzelgericht, vom 15. Februar 2022 meldete der er- betene Verteidiger des Beschuldigten am 22. Februar 2022 (Datum des Post- stempels) rechtzeitig Berufung an (Urk. 24; Art. 399 Abs. 1 StPO). Das begründe-</w:t>
      </w:r>
    </w:p>
    <w:p>
      <w:r>
        <w:t>- 4 - te Urteil wurde dem Beschuldigten am 4. April 2022 zugestellt (Urk. 27/2), worauf er am 25. April 2022 (Datum des Poststempels) fristgerecht die Berufungserklä- rung im Sinne von Art. 399 Abs. 3 StPO einreichen liess (Urk. 30).</w:t>
      </w:r>
    </w:p>
    <w:p>
      <w:r>
        <w:rPr>
          <w:b/>
        </w:rPr>
        <w:t>E. 2</w:t>
      </w:r>
    </w:p>
    <w:p>
      <w:r>
        <w:t>Mit Präsidialverfügung vom 26. April 2022 wurde die Berufungserklärung des Beschuldigten der Staatsanwaltschaft Zürich-Sihl (nachfolgend Staatsanwalt- schaft) zugestellt und Frist zur Erklärung der Anschlussberufung oder eines Nichteintretensantrags angesetzt. Dieselbe Frist wurde dem Beschuldigten ange- setzt, um das Datenerfassungsblatt und Unterlagen zu seinen aktuellen wirt- schaftlichen Verhältnissen einzureichen (Urk. 31). Mit Eingabe vom 28. April 2022 erklärte die Staatsanwaltschaft den Verzicht auf Anschlussberufung, beantragte die Bestätigung des vorinstanzlichen Urteils und stellte ein Gesuch um Dispensa- tion von der Teilnahme an der Berufungsverhandlung (Urk. 33).</w:t>
      </w:r>
    </w:p>
    <w:p>
      <w:r>
        <w:rPr>
          <w:b/>
        </w:rPr>
        <w:t>E. 2.1</w:t>
      </w:r>
    </w:p>
    <w:p>
      <w:r>
        <w:t>Die Vorinstanz hält als unbestritten und erstellt fest, dass der Beschuldigte am 22. Mai 2020, ca. 11.40 Uhr, bei der Stadtpolizei Zürich auf der Regionalwa- che B._____ vorstellig geworden sei und eine Strafanzeige wegen eines Auffahr- unfalls mit Sachschaden durch eine unbekannte Täterschaft und nachfolgender Fahrerflucht angezeigt habe (Urk. 28 S. 3 und 10).</w:t>
      </w:r>
    </w:p>
    <w:p>
      <w:r>
        <w:t>- 6 -</w:t>
      </w:r>
    </w:p>
    <w:p>
      <w:r>
        <w:rPr>
          <w:b/>
        </w:rPr>
        <w:t>E. 2.2</w:t>
      </w:r>
    </w:p>
    <w:p>
      <w:r>
        <w:t>Die Vorinstanz hält nach einer einlässlichen Würdigung der vorliegenden Beweismittel – darunter insbesondere der Kurzbericht des Forensischen Instituts Zürich (FOR) betreffend die spurenkundliche Unfalluntersuchung vom 18. Juni 2020 (nachfolgend kurz FOR-Kurzbericht; Urk. 5/1) und das spurenkundli- che/unfallanalytische Gutachten des FOR vom 10. Juni 2021 (nachfolgend kurz FOR-Gutachten; Urk. 5/6) – fest, dass die Gutachter gemäss FOR-Kurzbericht anhand der sichergestellten Klebbandasservate ab dem Fahrzeug des Beschul- digten kein Spurenmaterial eines unbekannten Fahrzeugs festgestellt hätten und anhand ihrer Untersuchungen und der Schadensfotos folgerten, dass ein Auffah- ren durch einen Personenwagen eher untypisch sei. Ein Anfahren eines festste- henden Objektes beim Rückwärtsfahren stehe für sie im Vordergrund (Urk. 28 S. 5). Weiter verweist die Vorinstanz auf das FOR-Gutachten, worin die Gutachter zum Schluss gekommen seien, dass die festgestellten Schäden am Fahrzeug des Beschuldigten höchstwahrscheinlich beim Rückwärtsfahren entstanden sein müs- sen, indem das Fahrzeug gegen eine niedriges, feststehendes Objekt (z.B. einen Stein) gefahren sei. Eine Auffahrkollision erachteten sie hingegen als äusserst unwahrscheinlich. Der Beweiswert ihres Befundes werde durch eine verbale Ska- la ausgedrückt, wobei die verwendete Formulierung, wonach die Ergebnisse "äusserst stark" gegen die Hypothese einer Auffahrkollision sprächen, die grösst- mögliche Sicherheit bzw. die geringstmögliche Ungewissheit in der Aussage der Bewertenden widerspiegle (Urk. 28 S. 5 f.). Die Vorinstanz führt alsdann diverse im Gutachten genannte Umstände einzeln auf, die sich mit einer Auffahrkollision kaum zufriedenstellend erklären liessen (Urk. 28 S. 6). Sie beurteilt die gutachter- lichen Erkenntnisse als nachvollziehbar und schlüssig. Sie hält fest, dass das FOR-Gutachten zwar keine klare Schlussfolgerung über die genaue Schadensur- sache enthalte und sich die "Art des Kollisionsgegners" nicht exakt bestimmen lasse, es zur Entstehung des Schadens jedoch nachvollziehbar angebe, dass aufgrund der Befundauswertung nur ein Rückwärtsanprall gegen ein feststehen- des Objekt als Beschädigungsursache in Frage komme (Urk. 28 S. 12). Die Vo- rinstanz verwirft alsdann mit überzeugender Begründung die Einwendungen des Beschuldigten gegen das FOR-Gutachten hinsichtlich fehlender Quantifizierung des Befundes in Prozenten, der Bekanntgabe des Urteils an die Gutachter, des</w:t>
      </w:r>
    </w:p>
    <w:p>
      <w:r>
        <w:t>- 7 - fehlenden eigenen Augenscheins am Fahrzeug des Beschuldigten und der feh- lenden Kenntnis der Äusserungen des Garagisten (Urk. 28 S. 13 ff.).</w:t>
      </w:r>
    </w:p>
    <w:p>
      <w:r>
        <w:rPr>
          <w:b/>
        </w:rPr>
        <w:t>E. 2.3</w:t>
      </w:r>
    </w:p>
    <w:p>
      <w:r>
        <w:t>Die Vorinstanz fasst die Aussagen des Beschuldigten korrekt zusammen und würdigt sie sorgfältig (Urk. 28 S. 6 ff.). Sie beurteilt die Aussagen des Be- schuldigten zur Kollision als detailarm und wenig anschaulich. Da nach seinen Aussagen gute Lichtverhältnisse geherrscht hätten, sei es nicht nachvollziehbar, dass er lediglich äusserst detailarme Angaben zum Unfall habe machen können. Immerhin Angaben zu Personen im beteiligten Fahrzeug seien zu erwarten, da dieses nach Angaben des Beschuldigten unmittelbar an ihm vorbei gefahren sei. Er habe den Fahrzeugtyp nicht anzugeben vermocht, aber aufgrund der Form wolle er die Automarke – einen BMW – erkannt haben und ebenso, dass das Fahrzeug schwarz und tiefergelegt gewesen sei (Urk. 28 S. 11). Auch lasse der Beschuldigte Ausführungen zur eigentlichen Kollision vermissen (Urk. 28 S. 12). Die Vorinstanz kommt zum Schluss, dass die Aussagen des Beschuldigten als widersprüchlich und wenig glaubhaft zu werten seien, was auch der Umstand, dass er von sich aus einen selbstverschuldeten Fahrzeugschaden an den Felgen angegeben habe, nicht umzustossen vermöge (Urk. 28 S. 12 und 14).</w:t>
      </w:r>
    </w:p>
    <w:p>
      <w:r>
        <w:rPr>
          <w:b/>
        </w:rPr>
        <w:t>E. 2.4</w:t>
      </w:r>
    </w:p>
    <w:p>
      <w:r>
        <w:t>Die Vorinstanz schliesst, dass der Fahrzeugschaden gestützt auf das Spu- renbild und das Gutachten nicht durch einen Auffahrunfall entstanden sei und kei- ne ernstlichen, unüberwindlichen Zweifel bestünden, dass sich die inkriminierte Handlung so abgespielt habe, wie sie der Anklage zu entnehmen ist (Urk. 28 S. 15). 3. Standpunkt des Beschuldigten Der Beschuldigte bestreitet nicht, am 22. Mai 2020 bei der Stadtpolizei Zürich An- zeige wegen eines Auffahrunfalls mit Fahrerflucht erstattet zu haben (Urk. 21 S. 4; 36 S. 5). Jedoch bestreitet der Beschuldigte wie vor Vorinstanz, die Anzeige im Wissen darum erstattet zu haben, dass der Unfall so nie stattgefunden habe und ihm bewusst gewesen sei, dass gegen eine unbekannte Person ein Strafverfah- ren angehoben werden würde (Urk. 21 S. 2; Prot. II S. 9). Der Beschuldigte macht in erster Linie ein fehlendes Motiv für eine falsche Anzeige geltend. Als er nämlich</w:t>
      </w:r>
    </w:p>
    <w:p>
      <w:r>
        <w:t>- 8 - Anzeige erstattet habe, habe er bereits gewusst, dass die Versicherung den Schaden übernehmen würde, und zwar auch dann, wenn er den Schaden selber verursacht hätte. Wie sich aus der Einstellungsverfügung der Staatsanwaltschaft vom 30. November 2021 betreffend Versicherungsbetrug ergebe, sei das auch die erste Aussage des Beschuldigten gegenüber der Polizei gewesen. Es gebe keinen Versicherungsbetrug und auch keinen Vermögensschaden (Urk. 21 S. 3; 36 S. 4; Prot. II S. 11 und 13). Auch die Vorinstanz habe lediglich über mögliche Motive spekuliert und schliesslich festgestellt, dass sich kein Motiv für eine fal- sche Anschuldigung finden lasse. Dieser Umstand lege nahe, dass es eben kein Motiv gegeben habe. Wenn es bei einem rational handelnden Menschen wie dem Beschuldigten kein Motiv für einen Vorwurf gäbe, lege damit ein "äusserst star- kes" Indiz dafür vor, dass die Abläufe nicht so gewesen seien, wie das die Vorin- stanz angenommen habe (Urk. 36 S. 9 f.). Des Weiteren beanstandet der Be- schuldigte die Beweiswürdigung seitens der Staatsanwaltschaft und der Vorin- stanz, dabei namentlich die Aussagekraft bzw. Schlüssigkeit des FOR- Kurzberichts und des FOR-Gutachtens sowie die Bewertung seines Aussagever- haltens. Er wendet hauptsächlich ein, keiner der Gutachter habe das Schadenbild selber gesehen, im Gegensatz zum Garagisten, der eine Erklärung für das Scha- denbild geliefert habe. Auch hätten die Gutachter keine Kenntnis von den Aussa- gen des Garagisten gehabt und hätten diese daher nicht berücksichtigen können (Urk. 21 S. 4 ff.; 30 S. 3; 36 S. 3 ff.; Prot. II S. 10). Ferner führt er als Erklärung dafür, dass die Vorinstanz seine Aussagen als "detailarm" beurteilt habe, an, dass er nach dem Ereignis unter Schock gestanden sei (Urk. 36 S. 9). 4. Tatbestandsvoraussetzungen Nach Art. 304 Ziff. 1 Abs. 1 StGB wird wegen Irreführung der Rechtspflege mit Freiheitsstrafe bis zu drei Jahren oder Geldstrafe bestraft, wer bei einer Behörde wider besseres Wissen anzeigt, es sei eine strafbare Handlung begangen wor- den. Hinsichtlich des objektiven Tatbestandes ist nebst der Anzeige einer – nach schweizerischem Recht – strafbaren Handlung vorausgesetzt, dass die angezeig- te Handlung in Tat und Wahrheit nicht verübt wurde (DELNON/RÜDY, in: NIGGLI/</w:t>
      </w:r>
    </w:p>
    <w:p>
      <w:r>
        <w:t>- 9 - WIPRÄCHTIGER [Hrsg.], Basler Kommentar Strafrecht II, 4. Auflage Basel 2018 [kurz: BSK StGB], Art. 304 N 10). Wer einer Behörde bezüglich einer wirklich be- gangenen strafbaren Handlung bewusst falsche Angaben macht, indem er z.B. den Zeitpunkt oder andere Umstände der Tat falsch schildert, macht sich gemäss der bundesgerichtlichen Rechtsprechung nicht der Irreführung der Rechtspflege strafbar (BGE 75 IV 175 E. 2; 72 IV 138 E. 3; Urteil des Bundesgerichts 6B_1437/2017 vom 6. November 2018 E. 5.5). In subjektiver Hinsicht ist ein qualifizierter Vorsatz erforderlich, d.h. dass der Täter wissen muss, dass sich der von ihm angezeigte (strafbare) Sachverhalt nicht zu- getragen hat, seine Anzeige also falsch ist. Insoweit ist direkter Vorsatz erforder- lich und reicht Eventualvorsatz nicht aus. Lediglich bezüglich des Wissens um die Strafbarkeit der angezeigten "Tat" reicht Eventualvorsatz (DELNON/RÜDY, BSK StGB, Art. 304 N 17). Welches die Beweggründe der Tat waren, ist ohne Einfluss auf den Vorsatz (BGE 99 IV 266 E. I/5). Der Beweggrund kann ausserhalb des Vorsatzes liegen (BGE 101 IV 62 E. 2c). Er ist zu unterscheiden von den Beweg- gründen, die zu ihm führen und die einzig für die Strafzumessung bedeutsam sein können, doch nichts darüber aussagen, ob der Vorsatz besteht oder nicht (vgl. hierzu Urteil des Bundesgerichts 6B_1159/2014 vom 1. Juni 2015 E. 3.6.). Des Weiteren schliesst die Absicht beziehungsweise das Motiv der Selbstbegünsti- gung weder die Tatbestandsmässigkeit noch die Rechtswidrigkeit noch die Schuld aus (Urteil des Bundesgerichts 6B_115/2008 vom 4. September 2008 E. 4.3.1).</w:t>
      </w:r>
    </w:p>
    <w:p>
      <w:r>
        <w:rPr>
          <w:b/>
        </w:rPr>
        <w:t>E. 3</w:t>
      </w:r>
    </w:p>
    <w:p>
      <w:r>
        <w:t>Am 14. Juli 2022 wurden die Parteien zur Berufungsverhandlung auf den 14. Oktober 2022 vorgeladen (Urk. 35), wobei dem Vertreter der Staatsanwalt- schaft das Erscheinen freigestellt ist (Art. 337 Abs. 3 und 4 StPO i.V.m. Art. 379 StPO, Art. 405 Abs. 3 und 4 StPO). Die Berufungsverhandlung fand alsdann in Anwesenheit des erbetenen Verteidigers, Rechtsanwalt Dr. iur. X._____, und des Beschuldigten statt (Prot. II S. 3), der die eingangs aufgeführten Anträge stellen liess (Prot. II S. 3; Urk. 36 S. 2).</w:t>
      </w:r>
    </w:p>
    <w:p>
      <w:r>
        <w:rPr>
          <w:b/>
        </w:rPr>
        <w:t>E. 4</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mit seiner Berufung das vorinstanzliche Urteil vollumfäng- lich an und beantragt einen Freispruch, weshalb auch die damit zusammenhän- genden Nebenfolgen des Urteils wie Kosten- und Entschädigungsregelungen aber auch Entscheidungen über Einziehungen als angefochten gelten (vgl. dazu SCHMID/JOSITSCH, Schweizerische Strafprozessordnung, Praxiskommentar, 3. Aufl., Zürich/St. Gallen 2018, Art. 399 N 18; HUG/SCHEIDEGGER in: Donatsch/ Lieber/Summers/Wohlers [Hrsg.], Kommentar zur Schweizerischen Strafprozess-</w:t>
      </w:r>
    </w:p>
    <w:p>
      <w:r>
        <w:t>- 5 - ordnung StPO, 3. Aufl., Zürich 2020, N 19 und 20 zu Art. 399; SPRENGER in: Niggli/Heer/ Wiprächtiger [Hrsg.], Basler Kommentar, Schweizerische Strafpro- zessordnung, 2. Aufl., Basel 2014, Art. 437 N 31 f.). Demzufolge ist das vorin- stanzliche Urteil in keinem Punkt in Rechtskraft erwachsen und vollumfänglich zu überprüfen.</w:t>
      </w:r>
    </w:p>
    <w:p>
      <w:r>
        <w:rPr>
          <w:b/>
        </w:rPr>
        <w:t>E. 5</w:t>
      </w:r>
    </w:p>
    <w:p>
      <w:r>
        <w:t>Beweisergebnis</w:t>
      </w:r>
    </w:p>
    <w:p>
      <w:r>
        <w:rPr>
          <w:b/>
        </w:rPr>
        <w:t>E. 5.1</w:t>
      </w:r>
    </w:p>
    <w:p>
      <w:r>
        <w:t>Zur freien Würdigung der Beweismittel und zur Unschuldsvermutung kann – um unnötige Wiederholungen zu vermeiden – vorab auf die zutreffenden Ausfüh- rungen der Vorinstanz (Urk. 28 S. 9 f.) und die einschlägige Rechtsprechung des Bundesgerichts (BGE 146 IV 88 E. 1.3.1; 145 IV 154 E. 1.1; 144 IV 345 E. 2.2.3.2; 138 V 74 E. 3; 124 IV 86 E. 2a; je mit Hinweisen) verwiesen werden (Art. 82 Abs. 4 StPO). Die nachfolgenden allgemeinen Ausführungen verstehen sich als Ergänzungen bzw. punktuelle Hervorhebungen zur Vorinstanz:</w:t>
      </w:r>
    </w:p>
    <w:p>
      <w:r>
        <w:t>- 10 -</w:t>
      </w:r>
    </w:p>
    <w:p>
      <w:r>
        <w:rPr>
          <w:b/>
        </w:rPr>
        <w:t>E. 5.1.1</w:t>
      </w:r>
    </w:p>
    <w:p>
      <w:r>
        <w:t>Das Gericht würdigt die Beweise frei nach seiner aus dem gesamten Ver- fahren gewonnenen Überzeugung (Art. 10 Abs. 2 StPO). Das Gericht hat damit die zur Klärung des Sachverhalts verwendbaren Beweise in freier Beweiswürdi- gung, also unabhängig von Beweisregeln, auf ihre Aussagekraft hin zu beurteilen, um daraus einen rechtsrelevanten Schluss zu ziehen; Ziel ist die Ermittlung der materiellen Wahrheit. Überzeugungskraft entfalten die Beweismittel danach einzig im Umfang ihrer inneren Autorität (THOMAS HOFER, in: NIGGLI/HEER/WIPRÄCHTIGER [Hrsg.], Basler Kommentar, Schweizerische Strafprozessordnung, Jugendstraf- prozessordnung, 2. Aufl., Basel 2014, N 41 ff., 56 zu Art. 10 StPO). Sind die An- gaben glaubhaft, kann die Verurteilung auf diese auch dann gestützt werden, wenn andere Personen das Gegenteil behaupten oder wenn die Person ihr Aus- sageverhalten während des Prozesses geändert hat, z.B. auf ein widerrufenes Geständnis (WOLFGANG WOHLERS in: DONATSCH/ LIEBER/SUMMERS/WOHLERS [Hrsg.], Kommentar zur Schweizerischen Strafprozessordnung StPO, 3. Aufl., Zü- rich 2020, N 27 zu Art. 10 StPO; Urteil des Bundesgerichts 6B_576/2020 vom 18. März 2022 E. 3.3).</w:t>
      </w:r>
    </w:p>
    <w:p>
      <w:r>
        <w:rPr>
          <w:b/>
        </w:rPr>
        <w:t>E. 5.1.2</w:t>
      </w:r>
    </w:p>
    <w:p>
      <w:r>
        <w:t>Die in Art. 32 Abs. 1 BV und Art. 6 Ziff. 2 EMRK verankerte Unschulds- vermutung bedeutet, dass es Sache der Strafverfolgungsbehörden ist, der be- schuldigten Partei ihre Täterschaft nachzuweisen. 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 erkannten internationalen Standard eines fairen Verfahrens (BGE 147 I 57 E 5.1; 144 I 242 E. 1.2.1; je mit Hinweis). Gegen das Verbot des Selbstbelastungs- zwangs verstösst zum Beispiel ein strafbewehrter Befehl an die beschuldigte oder an eine andere aussageverweigerungsberechtigte Person, potentiell belastende Beweisunterlagen herauszugeben oder belastende Aussagen gegen sich oder (im Rahmen des Aussageverweigerungsrechts) eine andere Person zu machen (BGE 142 IV 207 E. 8.3.1 mit Hinweisen). Unzulässig wäre es ferner auch, das Schweigen der beschuldigten Person als Indiz für ihre Schuld zu werten (BGE 138 IV 47 E. 2.6.1 S. 51 mit Hinweisen). Demgegenüber ist es – wie das</w:t>
      </w:r>
    </w:p>
    <w:p>
      <w:r>
        <w:t>- 11 - Bundesgericht unter Berücksichtigung der Rechtsprechung des Europäischen Ge- richtshofs für Menschenrechte in Sachen John Murray gegen Vereinigtes König- reich (Urteil vom 8. Februar 1996, Nr. 18731/91) festgestellt hat – nicht ausge- schlossen, das Aussageverhalten der beschuldigten Person in die freie Beweis- würdigung miteinzubeziehen, so insbesondere, wenn sie sich weigert, zu ihrer Entlastung erforderliche Angaben zu machen, bzw. es unterlässt, entlastende Be- hauptungen näher zu substantiieren, obschon eine Erklärung angesichts der be- lastenden Beweiselemente vernünftigerweise erwartet werden darf (Urteile des Bundesgerichts 6B_1202/2021 vom 11. Februar 2022 E. 1.8.2; 6B_1302/2020 vom 3. Februar 2021 E. 1.4.4, nicht publ. in BGE 147 IV 176; 6B_289/2020 vom 1. Dezember 2020 E. 7.8.1; je mit weiteren Hinweisen).</w:t>
      </w:r>
    </w:p>
    <w:p>
      <w:r>
        <w:rPr>
          <w:b/>
        </w:rPr>
        <w:t>E. 5.1.3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 stimmte Tatsache oder Täterschaft hindeuten und insofern Zweifel offen lassen, können in ihrer Gesamtheit ein Bild erzeugen, das den Schluss auf den vollen rechtsgenügenden Beweis von Tat oder Täter erlaubt (Urteile des Bundesgerichts 6B_790/2021 vom 20. Januar 2022 E. 1.2.3; 6B_1019/2021 vom 8. Dezember 2021 E. 1.3.3; 6B_1302/2020 vom 3. Februar 2021 E. 1.2.3, nicht publ. in: BGE 147 IV 176; je mit Hinweisen). Der Grundsatz "in dubio pro reo" als Ent- scheidregel verlangt nicht, dass bei sich widersprechenden Beweismitteln unbe- sehen auf den für den Angeklagten günstigeren Beweis abzustellen ist. Die Ent- scheidregel kommt nur zur Anwendung, wenn nach erfolgter Beweiswürdigung als Ganzem relevante Zweifel verbleiben (BGE 144 IV 345 E. 2.2.3.2; Urteile des Bundesgerichts 6B_1019/2021 vom 8. Dezember 2021 E. 1.3.3; 6B_1302/2020 vom 3. Februar 2021 E. 1.2.3, nicht publ. in: BGE 147 IV 176; je mit Hinweisen).</w:t>
      </w:r>
    </w:p>
    <w:p>
      <w:r>
        <w:rPr>
          <w:b/>
        </w:rPr>
        <w:t>E. 5.1.4</w:t>
      </w:r>
    </w:p>
    <w:p>
      <w:r>
        <w:t>Zieht das Gericht mangels eigener Fachkenntnis eine sachverständige Person bei, ist es bei der Würdigung des Gutachtens grundsätzlich frei. Ob das</w:t>
      </w:r>
    </w:p>
    <w:p>
      <w:r>
        <w:t>- 12 - Gericht die in einem Gutachten enthaltenen Erörterungen für überzeugend hält oder nicht und ob es dementsprechend den Schlussfolgerungen der Experten fol- 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 ten (vgl. Art. 10 Abs. 2 StPO). Das Gericht ist somit nicht an den Befund oder die Stellungnahme des Sachverständigen gebunden. Es hat vielmehr zu prüfen, ob sich aufgrund der übrigen Beweismittel und der Vorbringen der Parteien ernsthaf- te Einwände gegen die Schlüssigkeit der gutachterlichen Darlegungen aufdrän- 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 chen Beweiswürdigung (Art. 9 BV) verstossen (BGE 142 IV 49 E. 2.1.3; 141 IV 369 E. 6.1; 136 II 539 E. 3.2; je mit Hinweisen). Erscheint dem Gericht die Schlüssigkeit eines Gutachtens in wesentlichen Punk- ten zweifelhaft, hat es nötigenfalls ergänzende Beweise zur Klärung dieser Zwei- 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 sprüchlich sind oder die Expertise sonst wie an Mängeln krankt, die derart offen- sichtlich sind, dass sie auch ohne spezielles Fachwissen erkennbar sind (BGE 141 IV 369 E. 6.1 mit Hinweis).</w:t>
      </w:r>
    </w:p>
    <w:p>
      <w:r>
        <w:rPr>
          <w:b/>
        </w:rPr>
        <w:t>E. 5.2</w:t>
      </w:r>
    </w:p>
    <w:p>
      <w:r>
        <w:t>Auf die einzelnen Beweismittel wird in den nachfolgenden Erwägungen – soweit für die Urteilsfindung relevant – zurückzukommen sein. Dabei ist festzuhal- ten, dass aus dem Grundsatz des rechtlichen Gehörs zwar die Pflicht zur Berück-</w:t>
      </w:r>
    </w:p>
    <w:p>
      <w:r>
        <w:t>- 13 - sichtigung rechtzeitig und formrichtig gestellter Beweisanträge folgt, dies indessen nicht bedeutet, dass sämtliche angebotenen Beweise abgenommen werden müs- sen. Auch auf die Argumente des Beschuldigten oder dessen Verteidigung ist im Rahmen der nachstehenden Erwägungen einzugehen. Dabei muss sich das Ge- richt nicht ausdrücklich mit jeder tatsächlichen Behauptung und jedem rechtlichen Einwand auseinandersetzen; vielmehr kann es sich auf die für die Entscheidfin- dung wesentlichen Gesichtspunkte beschränken (BGE 141 IV 249 E. 1.3.1; BGE 139 IV 179 E. 2.2; BGE 138 IV 81 E. 2.2, je mit Hinweisen).</w:t>
      </w:r>
    </w:p>
    <w:p>
      <w:r>
        <w:rPr>
          <w:b/>
        </w:rPr>
        <w:t>E. 5.3</w:t>
      </w:r>
    </w:p>
    <w:p>
      <w:r>
        <w:t>Die Vorinstanz hat eine einlässliche und nachvollziehbare Sachverhaltser- stellung vorgenommen, in welcher sie sich im Detail mit den vom Beschuldigten geltend gemachten Einwänden – auch gegen die Schlüssigkeit des FOR- Gutachtens und des FOR-Kurzberichts – befasste, verwarf diese allerdings mit überzeugender Begründung (siehe dazu vorstehende E. II.2. und Urk. 28 S. 10 ff.), so dass auf die vorinstanzliche Sachverhaltserstellung uneingeschränkt verwiesen werden kann. Lediglich im Sinne einer Ergänzung ist Folgendes anzu- fügen:</w:t>
      </w:r>
    </w:p>
    <w:p>
      <w:r>
        <w:rPr>
          <w:b/>
        </w:rPr>
        <w:t>E. 5.3.1</w:t>
      </w:r>
    </w:p>
    <w:p>
      <w:r>
        <w:t>Wie sich aus der Einvernahme des Beschuldigten vom 22. Mai 2020 ergibt, zeigte dieser gegenüber Gfr D._____ an, dass am 17. Mai 2020 ca. um 01.00 Uhr bis 01.30 Uhr an der Verzweigung E._____/F._____-strasse in Zürich ein anderer Personenwagen von hinten in ihn hineingefahren sei, als er selbst vor der Verzweigung gebremst und seine Fahrt verlangsamt habe, worauf der andere Personenwagen, ein schwarzer BMW mit Zürcher Kontrollschildern, plötzlich re- tour und dann wieder vorwärts links an ihm vorbei gefahren sei (Urk. 4/2), was denn entsprechend auch Eingang in den Polizeirapport vom 10. Juni 2020 fand (Urk. 4/1). Dass der Beschuldigte auf dem Polizeiposten B._____ erschien und Anzeige erstattete, blieb vorliegend unbestritten. Erstellt ist jedoch auch, dass der Beschuldigte inhaltlich Anzeige wegen eines Auffahrunfalles erstattete, der durch einen unbekannten Dritten verursacht worden sein soll.</w:t>
      </w:r>
    </w:p>
    <w:p>
      <w:r>
        <w:rPr>
          <w:b/>
        </w:rPr>
        <w:t>E. 5.3.2</w:t>
      </w:r>
    </w:p>
    <w:p>
      <w:r>
        <w:t>Zum Haupteinwand des Beschuldigten, wonach er für eine Falschanzeige gar kein Motiv gehabt habe, da die Versicherung den Schaden auch bei Selbst- verursachung übernommen hätte, ist vorab zu entgegnen, dass sich die Behaup-</w:t>
      </w:r>
    </w:p>
    <w:p>
      <w:r>
        <w:t>- 14 - tung erneut auf das Motiv bezieht, das für die Beurteilung des Vorsatzes nicht ausschlaggebend ist (siehe E. II.4.). Im Übrigen aber kann der Argumentation des Beschuldigten auch nicht gefolgt werden. Gemäss seinen eigenen Aussagen und den edierten Akten bei der G._____ Versicherungsgesellschaft AG (nachfolgend kurz: G._____ Versiche- rung) hat er den Schadenfall am Tag nach dem Ereignis, mithin am Montag, dem 18. Mai 2020, telefonisch der Versicherung gemeldet (Urk. 4/2 S. 1; 3/1 S. 3, Prot. I S. 10 und 11; Prot. II S. 11), die den Fall entsprechend mit einer Schaden- nummer registrierte (Urk. 6/2). Gleichzeitig aber ersuchte diese den Beschuldig- ten, bei der Polizei Anzeige zu erstatten (Urk. 3/1 S. 3 F/A 23; Prot. I S. 11; Prot. II S. 11). Mithin war der Beschuldigte dadurch veranlasst, gegenüber der Polizei die Entstehung des Sachschadens bzw. den Unfallhergang zu erklären, selbst wenn er von seinem Versicherungsberater angesichts der Vollkaskodeckung dann – wie er selbst geltend macht – bereits gewusst haben sollte, dass die Versicherung den Schaden so oder so übernimmt. Dass der Beschuldigte mit der Anzeigeer- stattung dann noch bis am Freitag, 22. Mai 2020, zuwartete, ist nicht leicht nach- zuvollziehen, zumal, wenn man davon ausgehen würde, dass sich die Auffahrkol- lision tatsächlich ereignet hätte und sich der Beschuldigte unmittelbar nach dem Unfall nur wegen seines leeren Akkus nicht sofort bei der Polizei gemeldet hat, wie er selbst angibt (Urk. 3/1 S. 2 F/A 16 und S. 5 F/A 46; 4/2 S. 1 F/A 5). Zu er- warten wäre dagegen, dass sich der Beschuldigte als Unfallopfer spätestens von zuhause aus (er wohnte damals noch bei seinen Eltern, Prot. I S. 10) bei der Poli- zei gemeldet hätte, hätte sich der Unfall wie geschildert ereignet. Es drängt sich vielmehr der Schluss auf, dass die Begründung des leeren Akkus eine Schutzbe- hauptung darstellt, zumal unter Berücksichtigung der nachstehenden Erwägun- gen. Aus den edierten Unterlagen der G._____ Versicherung (… [Allgemeine Bedin- gungen]) geht hervor, dass trotz grundsätzlicher Vollkaskodeckung (unter ande- rem) kein Versicherungsschutz besteht bei Teilnahme an Rennen, Rallyes oder ähnlichen Geschwindigkeitswettfahrten etc. oder bei Benützung des Fahrzeugs durch Lenker ohne gültigen Führerausweis oder ohne die gesetzlich vorgeschrie-</w:t>
      </w:r>
    </w:p>
    <w:p>
      <w:r>
        <w:t>- 15 - bene Begleitperson oder auch für Kollisions- samt Folgeschäden, die sich ereig- nen, wenn das Fahrzeug von einem Lenker in alkoholisiertem Zustand (mit einem Blutalkoholgehalt von 1,5 ‰ oder mehr, mittlerer Wert) oder unter Drogeneinfluss geführt wird (Urk. 7/4 S. 2). Begeht der Inhaber des Führerausweises auf Probe eine Widerhandlung, die zum Entzug des Führerausweises der Kategorien und Unterkategorien führt, wird die Probezeit um ein Jahr verlängert und im Wiederho- lungsfall ganz annulliert (Art. 15 Abs. 3 sowie Art. 15a Abs. 3 und 4 SVG), wobei für die Inhaber des Führerausweises auf Probe das Fahren unter Alkoholeinfluss gänzlich verboten ist (Art. 31 Abs. 2bis lit. f SVG i.V.m. Art. 2a Abs. 1 lit. h VRV). Vor dem Hintergrund dieser Regelungen wird deutlich, dass der Beschuldigte durchaus ein Motiv haben konnte, die Entstehung des Sachschadens nicht wahr- heitsgemäss zu erklären, sei es, um sich selbst vor einer Administrativmassnah- me des Strassenverkehrsamtes infolge Verletzung der Auflagen zu schützen, die ihn als Inhaber eines Führerausweises auf Probe träfen, oder um den Versiche- rungsschutz trotz eines allfällig tatsächlich ausgeschlossenen Ereignisses zu er- halten. Auf Vorhalt dieser Konsequenzen machte der Beschuldigte denn auch wider- sprüchliche Aussagen, was die Zweifel an der Zuverlässigkeit seiner Angaben er- höht. Zunächst betonte er gegenüber der Polizei, er mache solche Sachen nicht, da er sich keinen Ausweisentzug leisten könne, da er sonst seinen Job verlieren würde (Urk. 3/1 S. 7 F/A 66), wogegen er vier Monate später gegenüber der Staatsanwaltschaft dann aussagte, wenn es um den Führerausweis auf Probe gegangen wäre, hätte er das sicher verkraftet, wenn er ihm für ein oder zwei Mo- nate entzogen worden wäre (Urk. 3/3 S. 6). Die zeitlichen Umstände der ange- zeigten Kollision mitten in der Nacht von Samstag auf Sonntag sowie die Tatsa- che, dass der Beschuldigte Inhaber eines Führerausweises auf Probe war, ver- langen nach einer schlüssigen und glaubhaften Erklärung, wonach das Ereignis nicht unter jene Kategorie fällt, die keinen Versicherungsschutz erhält, die der Be- schuldigte jedoch nicht lieferte. Statt dessen erweisen sich seine widersprüchli- chen Aussagen hierzu als unglaubhaft. Wie bereits ausgeführt, kann das Motiv al- lerdings offen bleiben, da das Motiv für den Vorsatz nicht relevant ist. Jedenfalls</w:t>
      </w:r>
    </w:p>
    <w:p>
      <w:r>
        <w:t>- 16 - aber erweist sich seine Behauptung, er habe um den Versicherungsschutz bei Anzeigeerstattung gewusst, als unbehelflich.</w:t>
      </w:r>
    </w:p>
    <w:p>
      <w:r>
        <w:rPr>
          <w:b/>
        </w:rPr>
        <w:t>E. 5.3.3</w:t>
      </w:r>
    </w:p>
    <w:p>
      <w:r>
        <w:t>Des Weiteren erweist sich auch der anlässlich der Berufungsverhandlung vorgebrachte Einwand des Beschuldigten, er sei nach dem Ereignis unter Schock gestanden und habe deswegen "detailarm" ausgesagt (Urk. 36 S. 9), als nicht nachvollziehbar, zumal es sich beim angeblichen Auffahrunfall nicht um einen ausserordentlich gravierenden Vorfall handelte und der Beschuldigte auch nicht sogleich im Anschluss darauf einvernommen wurde, sondern selber zunächst fünf Tage verstreichen liess, bis er bei der Polizei vorstellig wurde. Dass er unter die- sen Umständen während seiner Einvernahme nach wie vor unter Schock gestan- den sein soll, erscheint nicht glaubhaft. Damit ist auch diese Erklärung des Be- schuldigten als offensichtliche Schutzbehauptung zu qualifizieren.</w:t>
      </w:r>
    </w:p>
    <w:p>
      <w:r>
        <w:rPr>
          <w:b/>
        </w:rPr>
        <w:t>E. 5.3.4</w:t>
      </w:r>
    </w:p>
    <w:p>
      <w:r>
        <w:t>Auch wenn ein direkter Beweis weder für noch gegen das effektive Statt- finden einer Auffahrkollision an besagtem Ort zur angegebenen Zeit vorliegt, ver- dichten sich die vorhandenen Indizien (namentlich das Spurenbild, die Ergebnisse des FOR-Kurzberichts und des FOR-Gutachtens, die Unglaubhaftigkeit der Aus- sagen des Beschuldigten zum Unfallhergang, verbunden mit den Umständen der Anzeigeerstattung) derart zu einem Gesamtbild, dass keine unüberwindbaren Zweifel verbleiben, dass sich der Sachverhalt wie in der Anklage geschildert er- eignet hat.</w:t>
      </w:r>
    </w:p>
    <w:p>
      <w:r>
        <w:rPr>
          <w:b/>
        </w:rPr>
        <w:t>E. 5.4</w:t>
      </w:r>
    </w:p>
    <w:p>
      <w:r>
        <w:t>Zusammenfassend ist somit als erstellt davon auszugehen, dass der Be- schuldigte am 22. Mai 2020 gegenüber der Stadtpolizei Zürich Anzeige wegen ei- nes Auffahrunfalles mit Sachschaden an seinem Fahrzeug erstattete, der am 17. Mai 2020 ca. um 01.00 bis 01.30 Uhr an der Verzweigung E._____/F._____- strasse in Zürich durch einen unbekannten Dritten verursacht worden sein soll. Gestützt auf das Beweisergebnis muss jedoch davon ausgegangen werden, dass der Sachschaden am Fahrzeug des Beschuldigten nicht durch einen Auffahrunfall entstanden ist, und zwar selbst dann nicht, wenn man von der Angabe des Be- schuldigten ausgeht, der kollisionsbeteiligte Wagen sei tiefergelegt gewesen. Auf- grund der Würdigung der Aussagen des Beschuldigten und seines Aussagever-</w:t>
      </w:r>
    </w:p>
    <w:p>
      <w:r>
        <w:t>- 17 - haltens ist im Gegenteil mit der Vorinstanz davon auszugehen, dass der bean- zeigte Auffahrunfall in Wirklichkeit nicht stattgefunden hat.</w:t>
      </w:r>
    </w:p>
    <w:p>
      <w:r>
        <w:rPr>
          <w:b/>
        </w:rPr>
        <w:t>E. 6</w:t>
      </w:r>
    </w:p>
    <w:p>
      <w:r>
        <w:t>Angesichts des zu beachtenden Verbots der reformatio in peius (Art. 391 Abs. 2 StPO) hat es auch beim durch die Vorinstanz gewährten bedingten Vollzug und bei der festgesetzten Probezeit von zwei Jahren sein Bewenden. IV. Kosten- und Entschädigungsfolgen 1. Fällt die Rechtsmittelinstanz selber einen neuen Entscheid, so befindet sie darin auch über die von der Vorinstanz getroffene Kostenregelung (Art. 428 Abs. 3 StPO). Gemäss Art. 426 Abs. 1 StPO trägt die beschuldigte Person die Verfahrenskosten, wenn sie verurteilt wird. Da es auch im Berufungsverfahren beim Schuldspruch bleibt, ist das vorinstanzliche Kosten- und Entschädigungs- dispositiv (Dispositivziffern 4 bis 6) zu bestätigen. 2. Die Gerichtsgebühr für das Berufungsverfahren ist auf Fr. 2'500.– zu ver- anschlagen (Art. 424 Abs. 1 StPO i.V.m. § 16 Abs. 1 und § 14 GebV OG). Die</w:t>
      </w:r>
    </w:p>
    <w:p>
      <w:r>
        <w:t>- 20 - Kosten des Berufungsverfahrens tragen die Parteien nach Massgabe ihres Ob- siegens oder Unterliegens (Art. 428 Abs. 1 StPO). Da der Beschuldigte mit seinen Anträgen vollumfänglich unterliegt, sind die Gerichtskosten ihm aufzuerlegen. Bei diesem Verfahrensausgang entfällt eine Prozessentschädigung an den Beschul- digten (Art. 429 Abs. 1 StPO e contrario).</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