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SB220199 vom 27. Juni 2022</w:t>
      </w:r>
    </w:p>
    <w:p>
      <w:r>
        <w:t>ZH Obergericht, 2022-06-27, DE</w:t>
      </w:r>
    </w:p>
    <w:p>
      <w:r>
        <w:rPr>
          <w:b/>
        </w:rPr>
        <w:t xml:space="preserve">Quelle: </w:t>
      </w:r>
      <w:r>
        <w:t>https://mcp.opencaselaw.ch/entscheid/zh_obergericht_SB220199</w:t>
      </w:r>
    </w:p>
    <w:p>
      <w:r>
        <w:t>FR: ZH_OBERGERICHT SB220199 du 27 juin 2022</w:t>
      </w:r>
    </w:p>
    <w:p>
      <w:r>
        <w:t>IT: ZH_OBERGERICHT SB220199 del 27 giugno 2022</w:t>
      </w:r>
    </w:p>
    <w:p>
      <w:pPr>
        <w:pStyle w:val="Heading2"/>
      </w:pPr>
      <w:r>
        <w:t>Erwägungen</w:t>
      </w:r>
    </w:p>
    <w:p>
      <w:r>
        <w:rPr>
          <w:b/>
        </w:rPr>
        <w:t>E. 1</w:t>
      </w:r>
    </w:p>
    <w:p>
      <w:r>
        <w:t>Verfahrensgang</w:t>
      </w:r>
    </w:p>
    <w:p>
      <w:r>
        <w:rPr>
          <w:b/>
        </w:rPr>
        <w:t>E. 1.1</w:t>
      </w:r>
    </w:p>
    <w:p>
      <w:r>
        <w:t>Der Beschuldigte wurde mit Urteil der Vorinstanz vom 7. März 2022 ge- mäss dem eingangs wiederholten Urteilsdispositiv schuldig gesprochen und be- straft. Innert Frist meldete er dagegen Berufung an (Urk. 25) und erklärte nach Zustellung des begründeten Urteils Berufung (Urk. 32; vgl. dazu auch Urk. 29/2).</w:t>
      </w:r>
    </w:p>
    <w:p>
      <w:r>
        <w:rPr>
          <w:b/>
        </w:rPr>
        <w:t>E. 1.2</w:t>
      </w:r>
    </w:p>
    <w:p>
      <w:r>
        <w:t>Mit Verfügung vom 13. April 2022 wurde der Staatsanwaltschaft Frist an- gesetzt, um Anschlussberufung zu erheben oder um begründet ein Nichteintreten auf die Berufung zu beantragen. Gleichzeitig wurde der Beschuldigte aufgefor- dert, dem Gericht ein Datenerfassungsblatt sowie diverse Unterlagen einzu- reichen (Urk. 34). Mit Eingabe vom 22. April 2022 verzichtete die Staatsanwalt- schaft auf eine Anschlussberufung und beantragte die Bestätigung des vo- rinstanzlichen Urteils (Urk. 36).</w:t>
      </w:r>
    </w:p>
    <w:p>
      <w:r>
        <w:rPr>
          <w:b/>
        </w:rPr>
        <w:t>E. 1.3</w:t>
      </w:r>
    </w:p>
    <w:p>
      <w:r>
        <w:t>Am 27. Juni 2022 fand die Berufungsverhandlung statt. Es erschien der Beschuldigte in Begleitung seines amtlichen Verteidigers. Das Urteil erging im Anschluss an die Berufungsverhandlung (Prot. II S. 4 ff.).</w:t>
      </w:r>
    </w:p>
    <w:p>
      <w:r>
        <w:rPr>
          <w:b/>
        </w:rPr>
        <w:t>E. 2</w:t>
      </w:r>
    </w:p>
    <w:p>
      <w:r>
        <w:t>Umfang der Berufung Der vorinstanzliche Entscheid steht vollumfänglich zur Disposition. Es gilt das Verschlechterungsverbot (Art. 391 Abs. 2 StPO).</w:t>
      </w:r>
    </w:p>
    <w:p>
      <w:r>
        <w:rPr>
          <w:b/>
        </w:rPr>
        <w:t>E. 3</w:t>
      </w:r>
    </w:p>
    <w:p>
      <w:r>
        <w:t>Konkrete Strafzumessung und auszufällende Strafe</w:t>
      </w:r>
    </w:p>
    <w:p>
      <w:r>
        <w:rPr>
          <w:b/>
        </w:rPr>
        <w:t>E. 3.1</w:t>
      </w:r>
    </w:p>
    <w:p>
      <w:r>
        <w:t>Teilweise retrospektive Konkurrenz Unter Bezugnahme auf die dargestellte Ausgangslage (vgl. dazu vorne E. III.1.) machte die Vorinstanz zunächst zutreffende allgemeine Ausführungen zur Frage der teilweisen retrospektiven Konkurrenz (Urk. 30 S. 13 E. IV.4.1.), darauf kann verwiesen werden.</w:t>
      </w:r>
    </w:p>
    <w:p>
      <w:r>
        <w:t>- 9 -</w:t>
      </w:r>
    </w:p>
    <w:p>
      <w:r>
        <w:rPr>
          <w:b/>
        </w:rPr>
        <w:t>E. 3.2</w:t>
      </w:r>
    </w:p>
    <w:p>
      <w:r>
        <w:t>Strafzumessung betreffend unrechtmässigem Sozialhilfebezug vor Erlass des Strafbefehls (Zeitraum vom 5. Juni 2017 bis 11. September 2017)</w:t>
      </w:r>
    </w:p>
    <w:p>
      <w:r>
        <w:rPr>
          <w:b/>
        </w:rPr>
        <w:t>E. 3.2.1</w:t>
      </w:r>
    </w:p>
    <w:p>
      <w:r>
        <w:t>Tatkomponenten Der Beschuldigte verschwieg im Zeitraum vom 5. Juni 2017 bis 11. September 2017 Einkünfte in der Höhe von rund Fr. 7'000.– aus seiner Erwerbstätigkeit im C._____ in Zürich. Dabei handelt es sich um einen doch nicht mehr unerheblichen Betrag. Gleichwohl ist das objektive Tatverschulden noch im unteren Bereich an- zusiedeln. Hinsichtlich der subjektiven Tatschwere ist zu beachten, dass der Be- schuldigte direktvorsätzlich handelte. Zu seinen Gunsten ist jedoch davon auszu- gehen, dass er das Geld hauptsächlich zur Begleichung der Spitalschulden sei- nes kranken Vaters in D._____ [Staat in Afrika] verwendete. Damit relativiert das subjektive Tatverschulden das objektive etwas. Insgesamt ist das Verschulden des Beschuldigten im unteren Bereich anzusiedeln, weshalb sich die vorinstanz- lich festgelegte hypothetische Einsatzstrafe von zwei Monaten noch als ange- messen erweist (vgl. dazu auch Urk. 30 S. 14 E. IV.4.2.1.). Entgegen der Ansicht der Verteidigung (Urk. 44 S. 4) hat die Vorinstanz sämtliche strafzumessungsrele- vanten Umstände angemessen berücksichtigt und die hypothetische Einsatzstrafe ausreichend tief angesetzt. Ergänzend ist lediglich festzuhalten, dass sich die mehrfache Tatbegehung nicht spürbar straferhöhend auswirkt.</w:t>
      </w:r>
    </w:p>
    <w:p>
      <w:r>
        <w:rPr>
          <w:b/>
        </w:rPr>
        <w:t>E. 3.2.2</w:t>
      </w:r>
    </w:p>
    <w:p>
      <w:r>
        <w:t>Täterkomponenten</w:t>
      </w:r>
    </w:p>
    <w:p>
      <w:r>
        <w:rPr>
          <w:b/>
        </w:rPr>
        <w:t>E. 3.2.2.1</w:t>
      </w:r>
    </w:p>
    <w:p>
      <w:r>
        <w:t>Die Vorinstanz machte zunächst Ausführungen zum Vorleben und zu den persönlichen Verhältnissen des Beschuldigten und hielt fest, er sei in D._____ mit der Mutter seiner zwei Kinder verheiratet gewesen, die heute noch dort lebten und die er finanziell unterstütze. Er sei im Jahr 2007 im Alter von 21 oder 22 Jahren in die Schweiz gekommen. Hier sei er einige Monate zur Schule gegangen und ha- be Deutsch gelernt. Er habe in mehreren Restaurants gearbeitet und sei bis Ende September 2021 von der AOZ mit Sozialhilfe unterstützt worden. Seit Oktober 2021 sei er in zwei Restaurants erwerbstätig. Er habe eine Partnerin, die in Deutschland wohne und mit der er religiös verheiratet sei (Urk. 30 S. 15</w:t>
      </w:r>
    </w:p>
    <w:p>
      <w:r>
        <w:t>- 10 - E. IV.4.2.2.a, unter Hinweis auf die einschlägigen Aktenstellen). An der heutigen Berufungsverhandlung führte der Beschuldigte abweichend aus, seit ca. zwei Mo- naten von seiner ehemaligen Partnerin geschieden zu sein (Urk. 43 S. 3 f.). Mit der Vorinstanz ist davon auszugehen, dass sich aus dem Vorleben und den per- sönlichen Verhältnissen des Beschuldigten keine strafzumessungsrelevanten Faktoren ergeben.</w:t>
      </w:r>
    </w:p>
    <w:p>
      <w:r>
        <w:rPr>
          <w:b/>
        </w:rPr>
        <w:t>E. 3.2.2.2</w:t>
      </w:r>
    </w:p>
    <w:p>
      <w:r>
        <w:t>Der Beschuldigte ist mehrfach vorbestraft. Er wurde mit Strafbefehl der Staatsanwaltschaft Zürich-Sihl vom 6. Februar 2014 wegen mehrfachen Verge- hens gegen das BetmG sowie mehrfacher Übertretung des BetmG mit einer Geldstrafe von 20 Tagessätzen zu Fr. 30.– sowie einer Busse von Fr. 100.– be- straft. Sodann wurde er mit Strafbefehl der Staatsanwaltschaft Zürich-Limmat vom 27. April 2015 erneut wegen Vergehens gegen das Betäubungsmittelgesetz zu einer Freiheitsstrafe von 30 Tagen verurteilt (Urk. 31). Auch wenn es sich dabei um länger zurückliegende und nicht einschlägige Vorstrafen handelt, spricht dies doch für einen getrübten Leumund. Ebenfalls straferhöhend zu veranschlagen ist die Delinquenz während laufender Strafuntersuchung (vgl. so bereits Urk. 30 S. 15 E. IV.4.2.2.b, unter Hinweis auf die einschlägigen Aktenstellen).</w:t>
      </w:r>
    </w:p>
    <w:p>
      <w:r>
        <w:rPr>
          <w:b/>
        </w:rPr>
        <w:t>E. 3.2.2.3</w:t>
      </w:r>
    </w:p>
    <w:p>
      <w:r>
        <w:t>Weiter berücksichtigte die Vorinstanz in Bezug auf das Nachtatverhalten des Beschuldigten dessen Geständnis. Allerdings sei dieses Geständnis unter erdrückender Beweislage erfolgt, nachdem die AOZ die entsprechende Auskunft bei der SVA Zürich eingeholt habe. Entsprechend rechtfertige sich diesbezüglich nur eine marginale Strafminderung. Immerhin lasse sich auch eine gewisse Einsicht und Reue erkennen, indem der Beschuldigte sich für sein Verhalten entschuldigt habe (Urk. 30 S. 15 E. IV.4.2.2.c, unter Hinweis auf die einschlägigen Aktenstellen). Auch diese Erwägungen treffen zu und können übernommen werden. Mit der Verteidigung (Urk. 44 S. 5) ist zudem zu berücksichtigen, dass der Beschuldigte offenbar bereit ist, die zu Unrecht bezogenen wirtschaftlichen Sozialhilfeleistungen zurückzuzahlen. Bislang hat er indes noch keine Zahlungen geleistet (Urk. 43 S. 6).</w:t>
      </w:r>
    </w:p>
    <w:p>
      <w:r>
        <w:t>- 11 -</w:t>
      </w:r>
    </w:p>
    <w:p>
      <w:r>
        <w:rPr>
          <w:b/>
        </w:rPr>
        <w:t>E. 3.2.2.4</w:t>
      </w:r>
    </w:p>
    <w:p>
      <w:r>
        <w:t>Im Ergebnis ist mit der Vorinstanz (dennoch) davon auszugehen, dass die Straferhöhungsgründe überwiegen und es sich entsprechend unter Berücksichti- gung sämtlicher Täterkomponenten rechtfertigt, die Einsatzstrafe um 15 Tage zu erhöhen. Insgesamt wäre der Beschuldigte somit für den unrechtmässigen Sozi- alhilfebezug im Zeitraum vom 5. Juni 2017 bis 11. September 2017 mit einer Stra- fe von 75 Tagen zu bestrafen (Urk. 30 S. 16 E. IV.4.2.2.d).</w:t>
      </w:r>
    </w:p>
    <w:p>
      <w:r>
        <w:rPr>
          <w:b/>
        </w:rPr>
        <w:t>E. 3.2.2.5</w:t>
      </w:r>
    </w:p>
    <w:p>
      <w:r>
        <w:t>Was die Wahl der Sanktionsart anbelangt, ist schliesslich mit der Vorinstanz festzuhalten, dass sich angesichts des beschränkten Schweregrads des vom Beschuldigten begangenen Delikts noch die Ausfällung einer Geldstrafe rechtfertigt. Da er einer Erwerbstätigkeit nachgeht ist auch nicht davon auszuge- hen, dass eine solche uneinbringlich wäre. Damit besteht Gleichartigkeit mit der rechtskräftigen Grundstrafe, weshalb die Voraussetzungen für eine Zusatzstrafe in Anwendung von Art. 49 Abs. 2 StGB erfüllt sind (Urk. 30 S. 16 E. IV.4.2.2.e).</w:t>
      </w:r>
    </w:p>
    <w:p>
      <w:r>
        <w:rPr>
          <w:b/>
        </w:rPr>
        <w:t>E. 3.3</w:t>
      </w:r>
    </w:p>
    <w:p>
      <w:r>
        <w:t>Zusatzstrafe Wie dargelegt, ist die Grundstrafe (Strafbefehl der Staatsanwaltschaft Zürich-Sihl vom 11. September 2017) eine Geldstrafe von 30 Tagessätzen zu Fr. 30.–. Da für die zu beurteilende neue Tat die gleiche Strafart festgelegt wurde, kommt eine Zusatzstrafenbildung gemäss Art. 49 Abs. 2 StGB in Frage. Der unrechtmässige Bezug von Sozialleistungen im Zeitraum von 5. Juni 2017 bis 11. September 2019 erweist sich im Vergleich zum Grunddelikt (unzulässiges Ausführen von Lern- fahren) als die schwerere Straftat, weshalb die hierfür festgesetzte Strafe von 75 Tagessätzen um die Grundstrafe unter Berücksichtigung des Asperations- prinzips auf 100 Tagessätze zu erhöhen ist. Von dieser Gesamtstrafe ist sodann die rechtskräftige Grundstrafe von 30 Tagessätzen abzuziehen, was eine Zusatz- strafe von 70 Tagessätzen ergibt. Auch wenn der Beschuldigte nicht mehr auf Sozialhilfe angewiesen ist und in einem 100%-Pensum erwerbstätig ist, erweisen sich seine finanziellen Verhältnisse mit einem Einkommen von ca. Fr. 2'300.– (vgl. Prot. I S. 6, Urk. 43 S. 5) als knapp. Immerhin vermag er damit sein Exis- tenzminimum mehr oder weniger zu decken (Urk. 43 S. 5, Urk. 44 S. 5). Der Be- schuldigte ist folglich nicht mittellos. Damit gebieten aber weder die persönlichen</w:t>
      </w:r>
    </w:p>
    <w:p>
      <w:r>
        <w:t>- 12 - noch die wirtschaftlichen Verhältnisse des Beschuldigten im Sinne einer Ausnah- me von der ordentlichen Untergrenze des Tagessatzes von Fr. 30.– abzuweichen. Es rechtfertigt sich deshalb, die Tagessatzhöhe auf Fr. 30.– festzusetzen. Im Er- gebnis ist der Beschuldigte mit einer Geldstrafe von 70 Tagessätzen zu Fr. 30.– als Zusatzstrafe zum Strafbefehl der Staatsanwaltschaft Zürich-Sihl vom 11. Sep- tember 2017 zu bestrafen (vgl. so bereits Urk. 30 S. 16 f. E. IV.4.3.).</w:t>
      </w:r>
    </w:p>
    <w:p>
      <w:r>
        <w:rPr>
          <w:b/>
        </w:rPr>
        <w:t>E. 3.4</w:t>
      </w:r>
    </w:p>
    <w:p>
      <w:r>
        <w:t>Strafzumessung betreffend unrechtmässigem Sozialhilfebezug nach Erlass des Strafbefehls (Zeitraum vom 11. September 2017 bis 31. Dezember 2017) Was die Tatkomponente bzw. die Deliktsschwere für die Deliktsbegehung im Zeit- raum nach dem 11. September 2017 anbelangt, kann auf das bereits Erwogene verwiesen werden. Eine Abweichung ergibt sich betreffend die Summe der nicht gemeldeten Einkünfte in der Höhe von rund Fr. 9'500.–, die sich aber in einer ähnlichen Grössenordnung bewegt. Entsprechend erweist sich auch hier eine Einsatzstrafe von zwei Monaten als angemessen. Zur Täterkomponente kann ebenfalls auf die schon gemachten Ausführungen verwiesen werden. Erschwe- rend hinzu kommt die dritte Vorstrafe, nämlich die mit vorerwähnten Strafbefehl vom 11. September 2017 wegen unzulässigen Ausführens von Lernfahrten ausgesprochene Geldstrafe von 30 Tagessätzen zu Fr. 30.–. Sodann ist hier ne- ben der Delinquenz während laufender Strafuntersuchung zusätzlich die Tatbe- gehung während laufender Probezeit straferhöhend zu veranschlagen. Auch hier bewirkt die Berücksichtigung der Täterkomponente eine Erhöhung der Einsatz- strafe um 15 Tage. Damit resultiert insgesamt ebenfalls eine Geldstrafe von 75 Tagessätzen zu Fr. 30.– (vgl. so bereits Urk. 30 S. 17 E. IV.4.4.).</w:t>
      </w:r>
    </w:p>
    <w:p>
      <w:r>
        <w:rPr>
          <w:b/>
        </w:rPr>
        <w:t>E. 3.5</w:t>
      </w:r>
    </w:p>
    <w:p>
      <w:r>
        <w:t>Ergebnis Die bereits festgelegte Zusatzstrafe von 70 Tagessätzen ist zur soeben festge- setzten Strafe von 75 Tagessätzen hinzuzuzählen (vgl. dazu statt Weiterer BGE 145 IV 1 E. 1.3), womit sich eine Geldstrafe von 145 Tagessätzen zu Fr. 30.– ergibt (vgl. so auch Urk. 30 S. 18 E. IV.4.4.3.).</w:t>
      </w:r>
    </w:p>
    <w:p>
      <w:r>
        <w:t>- 13 -</w:t>
      </w:r>
    </w:p>
    <w:p>
      <w:r>
        <w:rPr>
          <w:b/>
        </w:rPr>
        <w:t>E. 4</w:t>
      </w:r>
    </w:p>
    <w:p>
      <w:r>
        <w:t>Widerruf und Gesamtstrafenbildung Die Vorinstanz hat auch in diesem Punkt zutreffende theoretische Ausführungen gemacht, auf die zu verweisen ist (Urk. 30 S. 18 E. V.1. und V.3.). Sie führte aus, der Beschuldigte sei vorbestraft und habe sich auch durch eine im Jahr 2015 ausgesprochene und verbüsste Freiheitsstrafe von 30 Tagen nicht beeindrucken lassen, weshalb ihm die für das Absehen von einem Widerruf erforderliche güns- tige Prognose nicht gestellt werden könne (a.a.O., E. V.2.). Das trifft zu, weshalb der bedingte Vollzug der mit Strafbefehl der Staatsanwaltschaft Zürich-Sihl vom 11. September 2017 ausgefällten Geldstrafe von 30 Tagessätzen zu Fr. 30.– zu widerrufen ist. Entsprechend ist die zuvor festgelegte Strafe mit der zu widerru- fenden Vorstrafe von 30 Tagessätzen zu Fr. 30.– angemessen und unter Beach- tung des Asperationsprinzips zu erhöhen. Im Ergebnis ist der Beschuldigte damit unter Einbezug der widerrufenen Strafe mit einer Geldstrafe von 170 Tagessätzen zu Fr. 30.–, teilweise als Zusatzstrafe zum vorerwähnten Strafbefehl, zu bestrafen (vgl. so bereits a.a.O., E. V.4.).</w:t>
      </w:r>
    </w:p>
    <w:p>
      <w:r>
        <w:rPr>
          <w:b/>
        </w:rPr>
        <w:t>E. 5</w:t>
      </w:r>
    </w:p>
    <w:p>
      <w:r>
        <w:t>Vollzug</w:t>
      </w:r>
    </w:p>
    <w:p>
      <w:r>
        <w:rPr>
          <w:b/>
        </w:rPr>
        <w:t>E. 5.1</w:t>
      </w:r>
    </w:p>
    <w:p>
      <w:r>
        <w:t>Vorinstanz Unter Hinweis auf Art. 42 Abs. 1 StGB erwog die Vorinstanz, mit dem Ausfällen einer Geldstrafe seien die Voraussetzungen für die Gewährung des bedingten Vollzugs in objektiver Hinsicht erfüllt. Negativ falle ins Gewicht, dass der Beschul- digte vorbestraft sei und teilweise auch während laufender Probezeit delinquiert habe. Allerdings sei ebenfalls zu berücksichtigen, dass die Delinquenz des Be- schuldigten bereits länger zurückliege und er sich seither wohlverhalten habe. Sodann befinde er sich nunmehr beruflich auf gutem Weg, wie unter anderem aus der eingereichten Arbeitsbestätigung hervorgehe. Zudem könne angenommen werden, dass der Widerruf der mit Strafbefehl der Staatsanwaltschaft Zürich-Sihl vom 11. September 2017 ausgefällten Geldstrafe von 30 Tagessätzen zu Fr. 30.– eine zusätzliche Warnwirkung haben werde. Unter Berücksichtigung sämtlicher Umstände rechtfertige es sich daher, dem Beschuldigten keine eigentliche Schlechtprognose zu stellen und ihm für den nicht zu widerrufenden Teil der</w:t>
      </w:r>
    </w:p>
    <w:p>
      <w:r>
        <w:t>- 14 - Geldstrafe (140 Tagessätze zu Fr. 30.-) den bedingten Vollzug zu gewähren. Den vorerwähnten Bedenken sei mit der Ansetzung der maximalen Probezeit von fünf Jahren Rechnung zu tragen (Urk. 30 S. 19 f. E. VI.).</w:t>
      </w:r>
    </w:p>
    <w:p>
      <w:r>
        <w:rPr>
          <w:b/>
        </w:rPr>
        <w:t>E. 5.2</w:t>
      </w:r>
    </w:p>
    <w:p>
      <w:r>
        <w:t>Würdigung In diesem Punkt kann der Vorinstanz nicht gefolgt werden. Das von ihr vorge- nommene "Splitting" führt de facto zu einem teilbedingten Vollzug der ausgefällten Gesamtgeldstrafe. Mit der am 1. Januar 2017 in Kraft getretenen Revision von Art. 43 StGB sind jedoch nur noch teilbedingte Freiheitsstrafen möglich (vgl. dazu statt Weiterer OFK-StGB, 21. Aufl., HEIMGARTNER, N 1 zu Art. 43). Entsprechend ist nur ein vollständig oder gar kein bedingter Vollzug der angeordneten Geldstra- fe möglich. Da wie ausgeführt das Verschlechterungsverbot gilt (vgl. dazu vorne unter E. I.2.), kann im vorliegenden Verfahren nicht mehr auf eine vollständig un- bedingte Geldstrafe erkannt werden und ist zugunsten des Beschuldigten eine vollständig bedingte Geldstrafe auszufällen. Mit der Vorinstanz ist unter Hinweis auf die von ihr zu Recht angestellten Bedenken (vgl. dazu soeben unter E. V.5.1.) die Probezeit bei den maximal möglichen fünf Jahren festzulegen. IV. Landesverweisung Die Vorinstanz hat die rechtlichen Grundlagen für die Anordnung einer Landes- verweisung zutreffend wiedergegeben und richtig festgehalten, dass sich der Beschuldigte als Ausländer mit dem mehrfachen unrechtmässigen Bezug von Leistungen einer Sozialversicherung oder der Sozialhilfe gemäss Art. 148a Abs. 1 StGB einer Katalogtat im Sinne von Art. 66a StGB (Art. 66a Abs. 1 lit. e StGB) schuldig gemacht hat, weshalb grundsätzlich obligatorisch eine Landesverwei- sung im Sinne von Art. 66a StGB anzuordnen ist und davon nur abgesehen wer- den kann, wenn die Landesverweisung für die Beschuldigte einen schweren persönlichen Härtefall darstellen würde und die öffentlichen Interessen an der Landesverweisung gegenüber den privaten Interessen der Beschuldigten am Verbleib in der Schweiz nicht überwiegen (Urk. 30 S. 20 E. VII.1.1. f.), auf die ent- sprechenden Ausführungen kann verwiesen werden. Weiter ist unter Hinweis auf die ebenfalls zutreffende Begründung der Vorinstanz festzuhalten, dass die Lan-</w:t>
      </w:r>
    </w:p>
    <w:p>
      <w:r>
        <w:t>- 15 - desverweisung für den Beschuldigten keine besondere persönliche Härte dar- stellt, womit sich eine Interessenabwägung erübrigt und die Landesverweisung anzuordnen ist (a.a.O., S. 20-23 E. VII.1.3.). Aufgrund der Vorbringen des Be- schuldigten und dessen Verteidigung im Berufungsverfahren ist ergänzend bzw. teilweise rekapitulierend nur noch was folgt festzuhalten: Die Verteidigung macht im Berufungsverfahren keinen schweren persönlichen Härtefall (explizit) geltend, sondern argumentiert vorwiegend mit der Interessenabwägung, welche zugunsten des Beschuldigten auszufallen habe. Das öffentliche Interesse an der Landesver- weisung des Beschuldigten wiegt zwar mit der Verteidigung nicht besonders hoch. Immerhin ist er aber schon vier Mal mit dem Gesetz in Konflikt geraten. Entscheidend ist vorliegend, ob die Landesverweisung für den Beschuldigten eine besondere persönliche Härte darstellt. Nicht von ausschlaggebender Bedeutung ist, dass der Beschuldigte im Gerichtsverfahren einen Dolmetscher benötigt. Den- noch liegen mit der Vorinstanz keine Anhaltspunkte für eine besonders gute ge- sellschaftliche und wirtschaftliche Integration vor. Der Beschuldigte lebt zwar schon rund 15 Jahre in der Schweiz, seine berufliche Situation ist aber alles ande- re gefestigt, auch wenn er inzwischen wieder erwerbstätig ist, nachdem er viele Jahre auf Unterstützung durch Sozialhilfe angewiesen war. Der Beschuldigte weist weder vertiefte soziale Beziehungen noch einen anderweitigen speziellen Bezug zur Schweiz auf. Er lebt in keiner festen Beziehung, nachdem er sich von seiner in Deutschland lebenden aus D._____ stammenden Partnerin getrennt hat. Er hat in der Schweiz keine nahen Familienangehörige. Seine Kinder und Mutter leben allesamt in D._____, zu denen er einen regelmässigen Kontakt pflegt (Urk. 43 S. 3 f.). Eine Reintegration in D._____ erscheint unter Hinweis auf die zutref- fende Begründung der Vorinstanz möglich. Der Beschuldigte behauptete eine Ge- fährdungssituation in D._____. Die Gründe, weshalb er in D._____ gesucht und getötet werden soll, wie er allgemein behauptet, wollte er indes nicht näher darle- gen (a.a.O. S. 4). Ein ernsthaftes individuell-konkretes Risiko einer zukünftigen unmenschlichen Behandlung bzw. Tötung hat er weder bewiesen noch zumindest substanziiert (vgl. 6B_1102/2021 vom 20. Mai 2021). Der allgemeine Hinweis, dass er in D._____ getötet würde, ist nichts mehr als eine pauschale, unbelegte Behauptung. Der Beschuldigte verfügt als vorläufig Aufgenommener die Aufent-</w:t>
      </w:r>
    </w:p>
    <w:p>
      <w:r>
        <w:t>- 16 - haltsbewilligung F und die von ihm geltend gemachten Asylgründe wurden dem- zufolge vom Migrationsamt abgelehnt. Im Übrigen ist nicht ersichtlich, weshalb es dem Beschuldigten anders als seinen Kindern nicht möglich sein soll, in D._____ zu leben. Auch die von der Vorinstanz angeordnete Dauer der Landesverweisung von fünf Jahren ist angemessen und zu übernehmen, auf die entsprechenden Er- wägungen (a.a.O., S. 23 f. E. VII.2.) kann ebenfalls verwiesen werden. Schliess- lich hat die Vorinstanz mit zutreffender Begründung von einer Ausschreibung der Landesverweisung im Schengener Informationssystem abgesehen. Darauf ist zu verweisen und die entsprechende Anordnung zu übernehmen (a.a.O., S. 24 f. E. VII.3.) V. Kosten 1. Vorinstanzliches Verfahren Die im angefochtenen Entscheid getroffene Kosten- und Entschädigungsregelung erweist sich ausgangsgemäss nach wie vor als angemessen und ist zu bestäti- gen. 2. Berufungsverfahren Die Gerichtsgebühr ist praxisgemäss auf Fr. 3'000.-- festzusetzen. Der Beschul- digte unterliegt mit seiner Berufung vollumfänglich. Ausgangsgemäss sind ihm die Kosten des Berufungsverfahrens aufzuerlegen - mit Ausnahme derjenigen der amtlichen Verteidigung. Die ausgewiesenen und angemessen erscheinenden Kosten der amtlichen Verteidigung in der Höhe von Fr. 3'603.65 sind einstweilen auf die Gerichtskasse zu nehmen. Die Rückzahlungspflicht der Beschuldigten bleibt gemäss Art. 135 Abs. 4 StPO vorbehalten.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