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SB220132 vom 8. November 2022</w:t>
      </w:r>
    </w:p>
    <w:p>
      <w:r>
        <w:t>ZH Obergericht, 2022-11-08, DE</w:t>
      </w:r>
    </w:p>
    <w:p>
      <w:r>
        <w:rPr>
          <w:b/>
        </w:rPr>
        <w:t xml:space="preserve">Quelle: </w:t>
      </w:r>
      <w:r>
        <w:t>https://mcp.opencaselaw.ch/entscheid/zh_obergericht_SB220132</w:t>
      </w:r>
    </w:p>
    <w:p>
      <w:r>
        <w:t>FR: ZH_OBERGERICHT SB220132 du 8 novembre 2022</w:t>
      </w:r>
    </w:p>
    <w:p>
      <w:r>
        <w:t>IT: ZH_OBERGERICHT SB220132 del 8 novembre 2022</w:t>
      </w:r>
    </w:p>
    <w:p>
      <w:pPr>
        <w:pStyle w:val="Heading2"/>
      </w:pPr>
      <w:r>
        <w:t>Erwägungen</w:t>
      </w:r>
    </w:p>
    <w:p>
      <w:r>
        <w:rPr>
          <w:b/>
        </w:rPr>
        <w:t>E. 1</w:t>
      </w:r>
    </w:p>
    <w:p>
      <w:r>
        <w:t>Der Prozessverlauf bis zum erstinstanzlichen Urteil vom 7. Januar 2022 ergibt sich aus dem angefochtenen Entscheid (Urk. 37 S. 3).</w:t>
      </w:r>
    </w:p>
    <w:p>
      <w:r>
        <w:rPr>
          <w:b/>
        </w:rPr>
        <w:t>E. 2</w:t>
      </w:r>
    </w:p>
    <w:p>
      <w:r>
        <w:t>Gegen das besagte Urteil der Vorinstanz liess der Beschuldigte mit Eingabe vom 16. Januar 2022, eingegangen am 17. Januar 2022, Berufung anmelden (Urk. 31). Nachdem der Verteidigung das begründete Urteil am 17. Februar 2022 zugestellt worden war (Urk. 34), reichte diese mit Eingabe vom 24. Februar 2022 fristgerecht die Berufungserklärung beim hiesigen Gericht ein (Urk. 39).</w:t>
      </w:r>
    </w:p>
    <w:p>
      <w:r>
        <w:t>- 4 -</w:t>
      </w:r>
    </w:p>
    <w:p>
      <w:r>
        <w:rPr>
          <w:b/>
        </w:rPr>
        <w:t>E. 3</w:t>
      </w:r>
    </w:p>
    <w:p>
      <w:r>
        <w:t>Die Sanktion ist angesichts des Tatverschuldens, der persönlichen Verhältnisse des Beschuldigten und des vermeidbaren Rechtsirrtums grundsätzlich auch an- gemessen. Entgegen der Auffassung der Vorinstanz ist jedoch von der Ausfällung einer Verbindungsbusse abzusehen. Es handelt sich weder um einen Fall einer sog. Schnittstellenproblematik noch bedarf es eines Warnsignals für den Be- schuldigten. Der Beschuldigte hat keine einschlägigen Vorstrafen (Urk. 41).</w:t>
      </w:r>
    </w:p>
    <w:p>
      <w:r>
        <w:rPr>
          <w:b/>
        </w:rPr>
        <w:t>E. 4</w:t>
      </w:r>
    </w:p>
    <w:p>
      <w:r>
        <w:t>Nach dem Gesagten ist eine Geldstrafe von 18 Tagessätzen zu Fr. 50.– aus- zusprechen. Dies ist auch mit der reformatio in peius vereinbar, zumal die Geldstrafe wie nachfolgend gezeigt bedingt auszusprechen ist, und sie deshalb gegenüber der (unbedingten) Busse die mildere Sanktion darstellt (Urteil des Bundesgerichtes 6B_523/2014 vom 15. Dezember 2014 E. 4.3).</w:t>
      </w:r>
    </w:p>
    <w:p>
      <w:r>
        <w:rPr>
          <w:b/>
        </w:rPr>
        <w:t>E. 5</w:t>
      </w:r>
    </w:p>
    <w:p>
      <w:r>
        <w:t>Das erstinstanzliche Kostendispositiv (Ziff. 5 und 6) wird bestätigt.</w:t>
      </w:r>
    </w:p>
    <w:p>
      <w:r>
        <w:rPr>
          <w:b/>
        </w:rPr>
        <w:t>E. 6</w:t>
      </w:r>
    </w:p>
    <w:p>
      <w:r>
        <w:t>Die zweitinstanzliche Gerichtsgebühr wird festgesetzt auf Fr. 2'500.–.</w:t>
      </w:r>
    </w:p>
    <w:p>
      <w:r>
        <w:rPr>
          <w:b/>
        </w:rPr>
        <w:t>E. 7</w:t>
      </w:r>
    </w:p>
    <w:p>
      <w:r>
        <w:t>Die Kosten des Berufungsverfahrens werden dem Beschuldigten auferlegt.</w:t>
      </w:r>
    </w:p>
    <w:p>
      <w:r>
        <w:rPr>
          <w:b/>
        </w:rPr>
        <w:t>E. 8</w:t>
      </w:r>
    </w:p>
    <w:p>
      <w:r>
        <w:t>Schriftliche Mitteilung in vollständiger Ausfertigung an − die Verteidigung im Doppel für sich und zuhanden des Beschuldigten − die Staatsanwaltschaft Winterthur/Unterland − das Bundesamt für Polizei, Zentralstelle Waffen, Guisanplatz 1A, 3003 Bern und nach unbenütztem Ablauf der Rechtsmittelfrist bzw. Erledigung allfälli- ger Rechtsmittel an − die Vorinstanz − das Migrationsamt des Kantons Zürich − die Koordinationsstelle VOSTRA/DNA mit Formular A − die Kantonspolizei Zürich, Asservaten-Triage, Zeughausstrasse 11, Postfach, 8021 Zürich (hinsichtlich Disp.-Ziff. 4) − die Sicherheitsdirektion des Kantons Zürich, Neumühlequai 10, Post- fach, 8090 Zürich.</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- 13 - Die Beschwerdelegitimation und die weiteren Beschwerdevoraussetzungen richten sich nach den massgeblichen Bestimmungen des Bundesgerichts- gesetzes. Obergericht des Kantons Zürich I. Strafkammer Zürich, 8. November 2022 Der Präsident: Die Gerichtsschreiberin: lic. iur. B. Gut MLaw T. Künzle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