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SB220035 vom 31. März 2023</w:t>
      </w:r>
    </w:p>
    <w:p>
      <w:r>
        <w:t>ZH Obergericht, 2023-03-31, DE</w:t>
      </w:r>
    </w:p>
    <w:p>
      <w:r>
        <w:rPr>
          <w:b/>
        </w:rPr>
        <w:t xml:space="preserve">Quelle: </w:t>
      </w:r>
      <w:r>
        <w:t>https://mcp.opencaselaw.ch/entscheid/zh_obergericht_SB220035</w:t>
      </w:r>
    </w:p>
    <w:p>
      <w:r>
        <w:t>FR: ZH_OBERGERICHT SB220035 du 31 mars 2023</w:t>
      </w:r>
    </w:p>
    <w:p>
      <w:r>
        <w:t>IT: ZH_OBERGERICHT SB220035 del 31 marzo 2023</w:t>
      </w:r>
    </w:p>
    <w:p>
      <w:pPr>
        <w:pStyle w:val="Heading2"/>
      </w:pPr>
      <w:r>
        <w:t>Erwägungen</w:t>
      </w:r>
    </w:p>
    <w:p>
      <w:r>
        <w:rPr>
          <w:b/>
        </w:rPr>
        <w:t>E. 1</w:t>
      </w:r>
    </w:p>
    <w:p>
      <w:r>
        <w:t>Der Beschuldigte liess vor Vorinstanz den Antrag stellen, es seien ihm die Kosten des Vorverfahrens und des gerichtlichen Verfahrens zu höchstens zwei Dritteln auferlegen und im Restbetrag auf die Staatskasse zu nehmen (Urk. 57 S. 2). Zur Begründung verwies die Verteidigung im Wesentlichen auf ihre Anträge auf Freispruch von den Vorwürfen des Verstosses gegen das Waffengesetz und des Fahrens in fahrunfähigem Zustand und auf Absehen von der Anordnung einer Landesverweisung (Urk. 57 S. 18 f.). Mit der Berufungserklärung verlangt die Ver- teidigung, die Kosten des Vorverfahrens und des vorinstanzlichen Verfahrens sei- en dem Beschuldigten höchstens zur Hälfte aufzuerlegen (Urk. 68 S. 2). Anläss- lich der Berufungsverhandlung führte sie dazu aus, dass im gerichtlichen Verfah- ren von Anfang an die Frage der Landesverweisung im Zentrum gestanden habe (Urk. 84 S. 20).</w:t>
      </w:r>
    </w:p>
    <w:p>
      <w:r>
        <w:rPr>
          <w:b/>
        </w:rPr>
        <w:t>E. 2</w:t>
      </w:r>
    </w:p>
    <w:p>
      <w:r>
        <w:t>Der Beschuldigte wurde durch das Bezirksgericht Hinwil vollumfänglich schuldig gesprochen (Urk. 66 S. 34). Dieser Schuldspruch ist in Rechtskraft er- wachsen. Die erstinstanzliche Kostenauflage (Ziff. 13 und 14) ist damit in Anwen- dung von Art. 426 Abs. 1 StPO zu bestätigen. An der Kostenauflage ändert auch nichts, dass heute von der Anordnung ei- ner Landesverweisung abgesehen wird. Der verurteilte Beschuldigte hat die Ein- leitung und Durchführung des Verfahrens verschuldet und ist deshalb zur Tragung sämtlicher Verfahrenskosten nach Art. 422 StPO verpflichtet, war doch von Ge- setzes wegen über die Landesverweisung zu entscheiden. V. Kostenfolgen im Berufungsverfahren</w:t>
      </w:r>
    </w:p>
    <w:p>
      <w:r>
        <w:t>- 18 - Die Kosten des Berufungsverfahrens tragen die Parteien nach Massgabe ih- res Obsiegens und Unterliegens (Art. 428 Abs. 1 StPO). Der Beschuldigte obsiegt mit seinem Hauptantrag, es sei von der Anordnung einer Landesverweisung ab- zusehen. Ausgangsgemäss hat die zweitinstanzliche Gerichtsgebühr damit aus- ser Ansatz zu fallen und sind die Kosten der amtlichen Verteidigung im Beru- fungsverfahren in der Höhe von pauschal Fr. 5'000.– inklusive Mehrwertsteuer (vgl. Urk. 86 zuzüglich Nachbesprechungsaufwand)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