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SB210460 vom 6. Dezember 2021</w:t>
      </w:r>
    </w:p>
    <w:p>
      <w:r>
        <w:t>ZH Obergericht, 2021-12-06, DE</w:t>
      </w:r>
    </w:p>
    <w:p>
      <w:r>
        <w:rPr>
          <w:b/>
        </w:rPr>
        <w:t xml:space="preserve">Quelle: </w:t>
      </w:r>
      <w:r>
        <w:t>https://mcp.opencaselaw.ch/entscheid/zh_obergericht_SB210460</w:t>
      </w:r>
    </w:p>
    <w:p>
      <w:r>
        <w:t>FR: ZH_OBERGERICHT SB210460 du 6 décembre 2021</w:t>
      </w:r>
    </w:p>
    <w:p>
      <w:r>
        <w:t>IT: ZH_OBERGERICHT SB210460 del 6 dicembre 2021</w:t>
      </w:r>
    </w:p>
    <w:p>
      <w:pPr>
        <w:pStyle w:val="Heading2"/>
      </w:pPr>
      <w:r>
        <w:t>Erwägungen</w:t>
      </w:r>
    </w:p>
    <w:p>
      <w:r>
        <w:rPr>
          <w:b/>
        </w:rPr>
        <w:t>E. 1</w:t>
      </w:r>
    </w:p>
    <w:p>
      <w:r>
        <w:t>Mit vorstehend im Dispositiv wiedergegebenem Urteil des Bezirksgerichts Zürich, 10. Abteilung – Einzelgericht, vom 8. Juli 2021 wurde der Beschuldigte der Beschimpfung schuldig gesprochen sowie mit einer Geldstrafe von 30 Tagessätzen zu Fr. 30.-- und einer Busse von Fr. 300.-- bestraft, wobei der Vollzug unter Ansetzung einer zweijährigen Probezeit aufgeschoben und eine Er- satzfreiheitsstrafe von drei Tagen für den Fall des schuldhaften Nichtbezahlens der Busse festgesetzt wurde (Urk. 25 S. 15 f.). Gegen dieses Urteil meldete der Beschuldigte mit Eingabe vom 9. Juli 2021 rechtzeitig Berufung an (Urk. 21). Die Berufungserklärung ging fristgerecht am 27. August 2021 (Datum des Poststem- pels: 26. August 2021) ein (Urk. 26 f.).</w:t>
      </w:r>
    </w:p>
    <w:p>
      <w:r>
        <w:rPr>
          <w:b/>
        </w:rPr>
        <w:t>E. 2</w:t>
      </w:r>
    </w:p>
    <w:p>
      <w:r>
        <w:t>Mit Präsidialverfügung vom 8. September 2021 wurde der Privatklägerin B._____ (nachfolgend: die "Privatklägerin") sowie der Staatsanwaltschaft die Berufungserklärung des Beschuldigten zugestellt und Frist für Anschlussberufung oder einen Nichteintretensantrag angesetzt. Im Weiteren wurde der Beschuldigte aufgefordert, binnen 20 Tagen Unterlagen betreffend seine finanzielle Situation einzureichen (Urk. 29). Mit Eingabe vom 10. September 2021 beantragte die Staatsanwaltschaft die Bestätigung des vorinstanzlichen Urteils und erklärte, sich am weiteren Verfahren nicht aktiv zu beteiligen (Urk. 31). Die Privatklägerin liess sich nicht vernehmen. Der Aufforderung des Gerichts, seine finanzielle Situation zu dokumentieren, kam der Beschuldigte nicht nach.</w:t>
      </w:r>
    </w:p>
    <w:p>
      <w:r>
        <w:rPr>
          <w:b/>
        </w:rPr>
        <w:t>E. 2.1</w:t>
      </w:r>
    </w:p>
    <w:p>
      <w:r>
        <w:t>Die Entscheidgebühr für das Berufungsverfahren ist auf Fr. 3'000.-- zu veranschlagen (vgl. Art. 424 Abs. 1 StPO i.V.m. § 199 Abs. 1 GOG i.V.m. § 16 Abs. 1 GebV OG und § 14 Abs. 1 lit. b GebV OG).</w:t>
      </w:r>
    </w:p>
    <w:p>
      <w:r>
        <w:rPr>
          <w:b/>
        </w:rPr>
        <w:t>E. 2.1.1</w:t>
      </w:r>
    </w:p>
    <w:p>
      <w:r>
        <w:t>Bei der Bewertung der objektiven Tatschwere ist in Betracht zu ziehen, dass der Begriff lediglich einmalig verwendet wurde. Mit Bezug auf die Schwere im Sinne der Intensität oder Vulgarität der Beschimpfung gilt es zu beachten, dass unter Berücksichtigung der gesamten Bandbreite der möglichen Beschimpfungen der Vorwurf, ein Taliban zu sein, noch nicht allzu schwer wiegt. So unterstellt die isolierte Verwendung des Begriffs "Taliban" lediglich die Mitgliedschaft in dieser Gruppierung und impliziert nicht auch die konkrete Verübung terroristischer Taten, was weit schwerer zu gewichten wäre. Der Tatbestand von Art. 260ter StGB stellt lediglich ein Organisationsdelikt dar. Die vergleichsweise hohe Strafobergrenze von bis zu fünf Jahren Freiheitsstrafe dieses Tatbestands (vgl. auch Art. 2 des erwähnten Bundesgesetzes über das Verbot der Gruppierungen "Al-Qaïda" und "Islamischer Staat" sowie verwandter Organisationen) ist allerdings Ausdruck davon, dass der Gesetzgeber dieses Delikt als schweres qualifiziert wissen will. Mithin ist der Vorwurf, Mitglied einer kriminellen Organisation zu sein, somit der Vorwurf eines schweren Delikts. Trotzdem erscheint die von der Vorinstanz ausgesprochene Einsatzstrafe von 30 Tagessätzen unter Berücksichtigung der Höchststrafe von 90 Tagessätzen als zu hoch. Es gilt zu bedenken, dass innerhalb dieses Strafrahmens grundsätzlich auch Mehrfach- und Intensivtäter mit täterrelevanten belastenden Faktoren, welche noch gravierendere Beschimpfungen ausstossen, Platz finden müssen. Qualifiziert man das Verschulden als nicht mehr leicht, so ist die Einsatzstrafe aufgrund der sehr tiefen Strafobergrenze auf 15 Tagessätze Geldstrafe festzusetzen.</w:t>
      </w:r>
    </w:p>
    <w:p>
      <w:r>
        <w:rPr>
          <w:b/>
        </w:rPr>
        <w:t>E. 2.1.3</w:t>
      </w:r>
    </w:p>
    <w:p>
      <w:r>
        <w:t>Was die subjektive Tatschwere anbelangt, so liegt es in der Natur der Sa- che, dass bei ungeständigen Tätern die subjektiven Momente und die Motive des Handelns weitgehend im Dunkeln bleiben. Wohl kann in Einzelfällen von be-</w:t>
      </w:r>
    </w:p>
    <w:p>
      <w:r>
        <w:t>- 15 - stimmten äusserlich erkennbaren Tatsachen auf subjektive Elemente geschlos- sen werden. Diese Rückschlüsse müssen jedoch geradezu zwingender Natur sein. Alles andere wäre reine Spekulation. Der Beschuldigte handelte offensicht- lich ohne jede Veranlassung. Weder kannte er die Privatklägerin, noch ging seiner Tat etwas voraus. Der Anlass ist somit ein nichtiger und die Handlungsweise – anders als dies beispielsweise bei einem verbalen Ausrutscher im Rahmen eines sachlich begründeten, heftig geführten und unter beidseitiger gleichwertiger Mit- wirkung eskalierenden Streits der Fall wäre – in keiner Art und Weise nachvoll- ziehbar. Es ist mithin nichts zu erkennen, was sich entlastend auf den Beschuldig- ten auswirkt. Dies gilt im Gegenzug auch für belastende Momente. Solche liegen nicht vor. Das subjektive Tatverschulden wirkt sich somit neutral aus.</w:t>
      </w:r>
    </w:p>
    <w:p>
      <w:r>
        <w:rPr>
          <w:b/>
        </w:rPr>
        <w:t>E. 2.2</w:t>
      </w:r>
    </w:p>
    <w:p>
      <w:r>
        <w:t>Im Berufungsverfahren werden die Kosten nach Obsiegen und Unterliegen auferlegt (Art. 428 Abs. 1 Satz 1 StPO). Obschon der Beschuldigte teilweise</w:t>
      </w:r>
    </w:p>
    <w:p>
      <w:r>
        <w:t>- 19 - obsiegt, da die Anzahl Tagessätze reduziert und keine Busse ausgesprochen wird, sind ihm die Kosten des Berufungsverfahrens aufzuerlegen, zumal das vor- instanzliche Urteil dadurch bloss unwesentlich abgeändert wird (vgl. Art. 424 Abs. 2 lit. b StPO), wobei die mildere Sanktion allein aus einem anders ausgeübten gerichtlichen Ermessen resultiert.</w:t>
      </w:r>
    </w:p>
    <w:p>
      <w:r>
        <w:rPr>
          <w:b/>
        </w:rPr>
        <w:t>E. 2.3</w:t>
      </w:r>
    </w:p>
    <w:p>
      <w:r>
        <w:t>Rechtsanwalt Y._____ beantragt namens der Privatklägerin keine Pro- zessentschädigung für das Berufungsverfahren, weshalb keine solche zuzuspre- chen ist (vgl. Art. 433 Abs. 2 StPO). Es wird erkannt: 1. Der Beschuldigte A._____ ist schuldig der Beschimpfung im Sinne von Art. 177 StGB. 2. Der Beschuldigte wird bestraft mit einer Geldstrafe von 15 Tagessätzen zu Fr. 30.--. 3. Der Vollzug der Geldstrafe wird aufgeschoben und die Probezeit auf 2 Jahre festgesetzt. 4. Die erstinstanzliche Kostenfestsetzung und -auflage (Dispositiv-Ziffern 5 und 6) werden bestätigt. 5. Das erstinstanzliche Entschädigungsdispositiv (Dispositiv-Ziffer 7) wird be- stätigt.</w:t>
      </w:r>
    </w:p>
    <w:p>
      <w:r>
        <w:rPr>
          <w:b/>
        </w:rPr>
        <w:t>E. 2.4</w:t>
      </w:r>
    </w:p>
    <w:p>
      <w:r>
        <w:t>Gemäss Art. 5 Abs. 1 lit. a der vorerwähnten Verordnung fallen unter den Begriff der Taliban die "Taliban", "Taleban" oder "Islamic Movement of Taliban", einschliesslich deren Gesellschaften, Unternehmungen, Einrichtungen, Körper- schaften und Untergruppen, die sich im Besitz oder unter der Kontrolle der Tali- ban befinden. Mithin werden mit dem vorerwähnten Bundesgesetz die Taliban ausdrücklich als terroristische Organisation i.S.v. Art. 260ter StGB qualifiziert. Demgemäss macht sich strafbar, wer sich an einer solchen Organisation beteiligt.</w:t>
      </w:r>
    </w:p>
    <w:p>
      <w:r>
        <w:rPr>
          <w:b/>
        </w:rPr>
        <w:t>E. 2.5</w:t>
      </w:r>
    </w:p>
    <w:p>
      <w:r>
        <w:t>Mit Blick auf den Zweck dieser Norm und angesichts der alternativen Tat- bestandsvariante ist der Begriff der Beteiligung an einer kriminellen Organisation weit zu fassen. Er bezieht sich nicht nur auf den "harten Kern" einer solchen Or- ganisation, sondern erfasst auch Personen, die zum erweiterten Kreis gehören und längerfristig bereit sind, den ihnen erteilten Befehlen Folge zu leisten (Urteil des Bundesgerichts 6B_1132/2016 vom 7. März 2017 E. 6.2.3; WEDER, in: Do- natsch (Hrsg.), a.a.O., N. 18a zu Art. 260ter). Damit gelten sämtliche Mitglieder der Taliban – bzw. jeder Talib und jede Taliba – als Beteiligte einer solchen Organisa-</w:t>
      </w:r>
    </w:p>
    <w:p>
      <w:r>
        <w:t>- 13 - tion, wobei bereits die blosse Mitgliedschaft tatbestandsmässig ist. Weitere Quali- fikationsmerkmale, wie beispielsweise das Ausführen von bestimmten Handlun- gen, sind nicht Tatbestandselemente. Daraus folgt, dass die blosse Tatsache, ein Talib oder eine Taliba (umgangssprachlich Taliban) zu sein, im Sinne Art. 260ter StGB strafbar ist.</w:t>
      </w:r>
    </w:p>
    <w:p>
      <w:r>
        <w:rPr>
          <w:b/>
        </w:rPr>
        <w:t>E. 2.6</w:t>
      </w:r>
    </w:p>
    <w:p>
      <w:r>
        <w:t>Am soeben Ausgeführten ändert auch der vom Beschuldigten erhobene Einwand, wonach die Taliban die Regierungspartei Afghanistans sei, welche bereits zu verschiedenen Staaten diplomatische Beziehungen unterhalte und nicht unbesehen mit einer Terrorgruppe gleichgesetzt werden könne (Urk. 26), nichts. Abgesehen davon, dass dies zum Tatzeitpunkt noch nicht der Fall war, ist die Verordnung über Massnahmen gegenüber Personen und Organisationen mit Verbindungen zu Usama bin Laden, der Gruppierung "Al-Qaïda" oder den Taliban seit dem 3. Oktober 2000 in den wesentlichen Punkten unverändert in Kraft. Die Taliban gelten nach wie vor als Terrororganisation, obwohl sie mittlerweile Afghanistan regieren.</w:t>
      </w:r>
    </w:p>
    <w:p>
      <w:r>
        <w:rPr>
          <w:b/>
        </w:rPr>
        <w:t>E. 2.7</w:t>
      </w:r>
    </w:p>
    <w:p>
      <w:r>
        <w:t>Der Vorwurf strafbaren Verhaltens, insbesondere der Vorwurf von Vorsatz- delikten, ist grundsätzlich ehrverletzend (PK StGB-TRECHSEL/LEHMKUHL, 4. Aufl. 2021, N. 4 vor Art. 173 StGB; BSK StGB II-RIKLIN, 4. Aufl. 2019, N 21 vor Art. 173 StGB, je mit Hinweisen). Eine Ausnahme bildet der Vorwurf strafbaren Verhaltens in Form von Überzeugungsdelikten, wenn dieser innerhalb von Kreisen geäussert wird, welche diese Überzeugung teilen sowie generell die Verwendung ehr- verletzender Begriffe innerhalb bestimmter Kreise oder Millieus, falls diese dort zum entsprechenden Jargon gehören (vgl. PK StGB-TRECHSEL/LEHMKUHL, 4. Aufl. 2021, N. 5 vor Art. 173 StGB) . Dies ist vorliegend nicht der Fall.</w:t>
      </w:r>
    </w:p>
    <w:p>
      <w:r>
        <w:rPr>
          <w:b/>
        </w:rPr>
        <w:t>E. 2.8</w:t>
      </w:r>
    </w:p>
    <w:p>
      <w:r>
        <w:t>Was den "inneren Sachverhalt" anbelangt, so besteht kein vernünftiger Zweifel daran, dass der Beschuldigte durch seine Wortwahl die Privatklägerin wissentlich und wissentlich in ihrer Ehre angriff, womit er vorsätzlich handelte (vgl. Art. 12 Abs. 2 Satz 1 StGB).</w:t>
      </w:r>
    </w:p>
    <w:p>
      <w:r>
        <w:rPr>
          <w:b/>
        </w:rPr>
        <w:t>E. 2.9</w:t>
      </w:r>
    </w:p>
    <w:p>
      <w:r>
        <w:t>Nach dem Gesagten ist der Beschuldigte der Beschimpfung i.S.v. Art. 177 StGB schuldig zu sprechen.</w:t>
      </w:r>
    </w:p>
    <w:p>
      <w:r>
        <w:t>- 14 - V. Strafzumessung 1. Die Vorinstanz hat die Grundsätze zu Strafrahmen, Strafart und Strafzu- messung – mit Ausnahme der Verbindungsbusse – zutreffend dargestellt, weshalb darauf verwiesen werden kann (Urk. 25 S. 11 f.).</w:t>
      </w:r>
    </w:p>
    <w:p>
      <w:r>
        <w:rPr>
          <w:b/>
        </w:rPr>
        <w:t>E. 3</w:t>
      </w:r>
    </w:p>
    <w:p>
      <w:r>
        <w:t>Am 8. Oktober 2021 wurde zur Berufungsverhandlung auf den</w:t>
      </w:r>
    </w:p>
    <w:p>
      <w:r>
        <w:rPr>
          <w:b/>
        </w:rPr>
        <w:t>E. 6</w:t>
      </w:r>
    </w:p>
    <w:p>
      <w:r>
        <w:t>Die zweitinstanzliche Gerichtsgebühr wird festgesetzt auf Fr. 3'000.--.</w:t>
      </w:r>
    </w:p>
    <w:p>
      <w:r>
        <w:rPr>
          <w:b/>
        </w:rPr>
        <w:t>E. 7</w:t>
      </w:r>
    </w:p>
    <w:p>
      <w:r>
        <w:t>Die Kosten des Berufungsverfahrens werden dem Beschuldigten auferlegt.</w:t>
      </w:r>
    </w:p>
    <w:p>
      <w:r>
        <w:rPr>
          <w:b/>
        </w:rPr>
        <w:t>E. 8</w:t>
      </w:r>
    </w:p>
    <w:p>
      <w:r>
        <w:t>Schriftliche Mitteilung im Dispositiv an − den Beschuldigten (versandt) − die Staatsanwaltschaft Zürich-Limmat (versandt) − die Vertretung der Privatklägerin B._____ im Doppel für sich und zuhanden der Privatklägerin (versandt)</w:t>
      </w:r>
    </w:p>
    <w:p>
      <w:r>
        <w:t>- 20 - sowie in vollständiger Ausfertigung an − den Beschuldigten − die Staatsanwaltschaft Zürich-Limmat − die Vertretung der Privatklägerin B._____ im Doppel für sich und zuhanden der Privatklägerin und nach unbenütztem Ablauf der Rechtsmittelfrist bzw. Erledigung allfälli- ger Rechtsmittel an − die Vorinstanz − die Koordinationsstelle VOSTRA/DNA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6. Dezember 2021 Der Präsident: Der Gerichtsschreiber: lic. iur. C. Maira MLaw S. Solms</w:t>
      </w:r>
    </w:p>
    <w:p>
      <w:r>
        <w:t>- 21 -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