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SB210429 vom 6. Dezember 2021</w:t>
      </w:r>
    </w:p>
    <w:p>
      <w:r>
        <w:t>ZH Obergericht, 2021-12-06, DE</w:t>
      </w:r>
    </w:p>
    <w:p>
      <w:r>
        <w:rPr>
          <w:b/>
        </w:rPr>
        <w:t xml:space="preserve">Quelle: </w:t>
      </w:r>
      <w:r>
        <w:t>https://mcp.opencaselaw.ch/entscheid/zh_obergericht_SB210429</w:t>
      </w:r>
    </w:p>
    <w:p>
      <w:r>
        <w:t>FR: ZH_OBERGERICHT SB210429 du 6 décembre 2021</w:t>
      </w:r>
    </w:p>
    <w:p>
      <w:r>
        <w:t>IT: ZH_OBERGERICHT SB210429 del 6 dicembre 2021</w:t>
      </w:r>
    </w:p>
    <w:p>
      <w:pPr>
        <w:pStyle w:val="Heading2"/>
      </w:pPr>
      <w:r>
        <w:t>Erwägungen</w:t>
      </w:r>
    </w:p>
    <w:p>
      <w:r>
        <w:rPr>
          <w:b/>
        </w:rPr>
        <w:t>E. 1</w:t>
      </w:r>
    </w:p>
    <w:p>
      <w:r>
        <w:t>Prozessgeschichte</w:t>
      </w:r>
    </w:p>
    <w:p>
      <w:r>
        <w:rPr>
          <w:b/>
        </w:rPr>
        <w:t>E. 1.1</w:t>
      </w:r>
    </w:p>
    <w:p>
      <w:r>
        <w:t>Die Vorinstanz bestraft den Beschuldigten mit einer Geldstrafe von 20 Tagessätzen zu Fr. 130.–. Die Verteidigung beantragt, der Beschuldigte sei von Schuld und Strafe freizusprechen und verzichtete anlässlich der Berufungs-</w:t>
      </w:r>
    </w:p>
    <w:p>
      <w:r>
        <w:t>- 14 - verhandlung explizit auf Ausführungen zur Strafzumessung und auf das Stellen von Eventualanträgen (Urk. 48; Prot. II S. 7). Die Staatsanwaltschaft beantragt die Bestätigung des vorinstanzlichen Entscheids (Urk. 35).</w:t>
      </w:r>
    </w:p>
    <w:p>
      <w:r>
        <w:rPr>
          <w:b/>
        </w:rPr>
        <w:t>E. 1.2</w:t>
      </w:r>
    </w:p>
    <w:p>
      <w:r>
        <w:t>Das Bundesgericht hat die Grundsätze der Strafzumessung nach Art. 47 ff. StGB und die an sie gestellten Begründungsanforderungen wiederholt dargelegt (BGE 136 IV 55 E. 5.4 ff. S. 59 ff. mit Hinweisen). Darauf sowie auf die zutreffen- den vorinstanzlichen Erwägungen (Urk. 26 S. 14 f.) kann verwiesen werden.</w:t>
      </w:r>
    </w:p>
    <w:p>
      <w:r>
        <w:rPr>
          <w:b/>
        </w:rPr>
        <w:t>E. 1.3</w:t>
      </w:r>
    </w:p>
    <w:p>
      <w:r>
        <w:t>Am 5. Oktober 2021 wurde auf den 6. Dezember 2021 zur Berufungsver- handlung vorgeladen (Urk. 37).</w:t>
      </w:r>
    </w:p>
    <w:p>
      <w:r>
        <w:rPr>
          <w:b/>
        </w:rPr>
        <w:t>E. 1.3.1</w:t>
      </w:r>
    </w:p>
    <w:p>
      <w:r>
        <w:t>Ein Versuch gemäss Art. 22 Abs. 1 StGB liegt vor, wenn der Täter, nach- dem er mit der Ausführung eines Verbrechens oder Vergehens begonnen hat, die strafbare Tätigkeit nicht zu Ende führt oder wenn der zur Vollendung der Tat ge- hörende Erfolg nicht eintritt oder dieser nicht eintreten kann. Lässt der Täter wie hier potenziell verunreinigtes Wasser in den Zürichsee abfliessen, hat er alles da- für getan, den verpönten Erfolg (mithin eine konkrete Gefahr der Verunreinigung) eintreten zu lassen. Deshalb ist von einem vollendeten Versuch eines Vergehens im Sinne von Art. 70 Abs. 1 lit. a in Verbindung mit Art. 6 GSchG auszugehen. Die objektiven Voraussetzungen sind erfüllt.</w:t>
      </w:r>
    </w:p>
    <w:p>
      <w:r>
        <w:rPr>
          <w:b/>
        </w:rPr>
        <w:t>E. 1.3.2</w:t>
      </w:r>
    </w:p>
    <w:p>
      <w:r>
        <w:t>Ein Versuch gemäss Art. 22 Abs. 1 StGB setzt Vorsatz in Bezug auf die Er- füllung aller objektiven Merkmale des betreffenden Tatbestands voraus. Eventual- vorsatz genügt den Anforderungen, soweit der Straftatbestand nicht eine ab- weichende Vorsatzform erfordert (DONATSCH/TAG, Strafrecht I, Verbrechenslehre, 9. Aufl. 2013, S. 103). Der Tatbestand des Vergehens nach Art. 70 Abs. 1 lit. a GSchG setzt mindestens Eventualvorsatz voraus (Art. 12 Abs. 2 StGB).</w:t>
      </w:r>
    </w:p>
    <w:p>
      <w:r>
        <w:rPr>
          <w:b/>
        </w:rPr>
        <w:t>E. 1.3.3</w:t>
      </w:r>
    </w:p>
    <w:p>
      <w:r>
        <w:t>Nach ständiger Rechtsprechung ist Eventualvorsatz gegeben, wenn der Täter den Eintritt des Erfolgs beziehungsweise die Tatbestandsverwirklichung für möglich hält, aber dennoch handelt, weil er den Erfolg für den Fall seines Eintritts</w:t>
      </w:r>
    </w:p>
    <w:p>
      <w:r>
        <w:t>- 13 - in Kauf nimmt, sich mit ihm abfindet, mag er ihm auch unerwünscht sein (BGE 137 IV 1 E. 4.2.3 S. 4 mit Hinweis). Für den Nachweis des Vorsatzes kann sich das Gericht – soweit der Täter nicht geständig ist – regelmässig nur auf äusserlich feststellbare Indizien und auf Erfahrungsregeln stützen, die ihm Rück- schlüsse von den äusseren Umständen auf die innere Einstellung des Täters er- 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135 IV 12 E. 2.3.2 S. 17; 134 IV 26 E. 3.2.2 S. 28 f.; je mit Hinweisen).</w:t>
      </w:r>
    </w:p>
    <w:p>
      <w:r>
        <w:rPr>
          <w:b/>
        </w:rPr>
        <w:t>E. 1.4</w:t>
      </w:r>
    </w:p>
    <w:p>
      <w:r>
        <w:t>Das AWEL wies den Beschuldigten nach eigenen Angaben darauf hin, dass er das Wasser aufgrund der möglichen Kontaminierung mit Schleifstaub, Rost etc. nicht in den See leiten dürfe (Urk. 12 S. 4 f.). Weiter hielt der Beschul- digte fest, es sei ihm klar gewesen, dass das Wasser nicht in den Zürichsee ge- langen dürfe (Urk. 3 S. 2). Indem er im Wissen, dass das Wasser im Heck des Schiffes möglicherweise verunreinigende Stoffe enthielt und dieses im Wissen ei- ner fehlenden Bewilligung nicht nur über den Abwasserschacht, sondern gewollt direkt in den See leitete, nahm er die Schaffung einer konkreten Gefahr einer Verunreinigung des Sees in Kauf.</w:t>
      </w:r>
    </w:p>
    <w:p>
      <w:r>
        <w:rPr>
          <w:b/>
        </w:rPr>
        <w:t>E. 1.5</w:t>
      </w:r>
    </w:p>
    <w:p>
      <w:r>
        <w:t>Der Beschuldigte ist schuldig zu sprechen des versuchten Vergehens ge- gen das Gewässerschutzgesetz im Sinne von Art. 70 Abs. 1 lit. a in Verbindung mit Art. 6 GSchG und Art. 22 Abs. 1 StGB. IV. Strafzumessung 1. Anträge/Grundsätze</w:t>
      </w:r>
    </w:p>
    <w:p>
      <w:r>
        <w:rPr>
          <w:b/>
        </w:rPr>
        <w:t>E. 2</w:t>
      </w:r>
    </w:p>
    <w:p>
      <w:r>
        <w:t>Versuchtes Vergehen gegen das Gewässerschutzgesetz</w:t>
      </w:r>
    </w:p>
    <w:p>
      <w:r>
        <w:rPr>
          <w:b/>
        </w:rPr>
        <w:t>E. 2.1</w:t>
      </w:r>
    </w:p>
    <w:p>
      <w:r>
        <w:t>Die Gerichtsgebühr ist auf Fr. 3'000.– zu veranschlagen (Art. 424 Abs. 1 StPO in Verbindung mit § 16 Abs. 1 und § 14 GebV OG). Die Kosten im Rechtsmittelverfahren tragen die Parteien nach Massgabe ihres Obsiegens oder Unterliegens (Art. 428 Abs. 1 StPO). Ob eine Partei im Rechtsmittelver- fahren als obsiegend oder unterliegend gilt, hängt davon ab, in welchem Aus- mass ihre vor Beschwerdeinstanz bzw. Berufungsgericht gestellten Anträge gutgeheissen wurden (THOMAS DOMEISEN, in: Basler Kommentar, Schweizeri- sche Strafprozessordnung, Bd. II, 2. Aufl. 2014, N. 6 zu Art. 428 StPO). Nach Art. 428 Abs. 2 lit. b StPO können einer Partei, die ein Rechtsmittel ergriffen und einen für sie günstigeren Entscheid erwirkt hat, die Kosten auferlegt werden, wenn der angefochtene Entscheid nur unwesentlich abgeändert wird.</w:t>
      </w:r>
    </w:p>
    <w:p>
      <w:r>
        <w:rPr>
          <w:b/>
        </w:rPr>
        <w:t>E. 2.2</w:t>
      </w:r>
    </w:p>
    <w:p>
      <w:r>
        <w:t>Der Beschuldigte strebte mit seiner Berufung einen Freispruch an und unterliegt im Berufungsverfahren mit seinen Anträgen vollumfänglich. Die Staats- anwaltschaft unterliegt teilweise in Bezug auf den Schuldpunkt. Wird der Beschul- digte des Versuchs und nicht der vollendeten Tat schuldig gesprochen, steht dies mit einer im Berufungsverfahren korrigierten Beweiswürdigung im Zusammen- hang und stellt (im Gegensatz zur Reduktion der Anzahl Tagessätze und der Ta- gessatzhöhe) keine unwesentliche Änderung im Sinne von Art. 428 Abs. 2 lit. b StPO dar. Ausgangsgemäss rechtfertigt es sich, dem Beschuldigten die Kosten des Berufungsverfahrens zu vier Fünfteln aufzuerlegen und zu einem Fünftel auf die Gerichtskasse zu nehmen (Art. 428 Abs. 1 StPO).</w:t>
      </w:r>
    </w:p>
    <w:p>
      <w:r>
        <w:rPr>
          <w:b/>
        </w:rPr>
        <w:t>E. 2.3</w:t>
      </w:r>
    </w:p>
    <w:p>
      <w:r>
        <w:t>Der Beschuldigte beantragt, er sei für die Kosten seiner Verteidigung im Berufungsverfahren mit Fr. 6'705.80 (inkl. MwSt.) zu entschädigen.</w:t>
      </w:r>
    </w:p>
    <w:p>
      <w:r>
        <w:t>- 19 - Da die anwaltliche Verbeiständung des Beschuldigten angesichts der tatsächli- chen und rechtlichen Komplexität des Falls geboten war, hat er auch im Beru- fungsverfahren gemäss Art. 429 Abs. 1 lit. a StPO in Verbindung mit Art. 436 Abs. 1 StPO Anspruch auf angemessene Entschädigung der Verteidigerkosten. Die geforderte Entschädigung ist jedoch überhöht. Für die Führung eines Straf- prozesses vor den Einzelgerichten ist eine Grundgebühr von Fr. 600.− bis Fr. 8'000.− vorgesehen, wobei die Bedeutung des Falls, die Verantwortung des Anwalts, der notwendige Zeitaufwand und die Schwierigkeit des Falls die Grund- lage für die Festsetzung der Gebühr bilden (§ 2 Abs. 1 i.V.m. § 17 Abs. 1 lit. a AnwGebV OG). Dies gilt auch für das zweitinstanzliche Gerichtsverfahren (§ 18 Abs. 1 AnwGebV OG). Ausgehend von der geringen Bedeutung des Falles, des- sen höchstens mittleren Schwierigkeit und des geringen Aktenumfangs erscheint eine Grundgebühr von Fr. 3'000.− für das vorliegende Verfahren angemessen. Der Kostenentscheid präjudiziert die Entschädigungsfrage. Im Falle einer teil- weisen Kostenauflage ist eine entsprechend gekürzte Entschädigung zuzuspre- chen. Entsprechend dem Ausgang des Berufungsverfahrens ist dem Beschuldig- ten eine um vier Fünftel reduzierte Prozessentschädigung von Fr. 600.– (inkl. MwSt. und Auslagen) aus der Gerichtskasse zuzusprechen.</w:t>
      </w:r>
    </w:p>
    <w:p>
      <w:r>
        <w:t>- 20 - Es wird beschlossen: 1. Es wird festgestellt, dass das Urteil des Bezirksgerichts Horgen, Einzelge- richt, vom 28. April 2021 wie folgt in Rechtskraft erwachsen ist: "Es wird erkannt: 1.-3. (…) 4. Die Entscheidgebühr wird angesetzt auf: Fr. 1'800.00 ; die weiteren Kosten betragen: Fr. 800.00 Gebühr für das Vorverfahren. Verlangt keine der Parteien eine Begründung, ermässigt sich die Entscheidgebühr um einen Drittel. Allfällige weitere Kosten bleiben vorbehalten.</w:t>
      </w:r>
    </w:p>
    <w:p>
      <w:r>
        <w:rPr>
          <w:b/>
        </w:rPr>
        <w:t>E. 2.3.1</w:t>
      </w:r>
    </w:p>
    <w:p>
      <w:r>
        <w:t>Die Vorinstanz bezeichnet die Aussagen des Beschuldigten als konstant und grundsätzlich glaubhaft, am 2. Juli 2020 während seiner Anwesenheit das Wasser vom Boot in einen Schmutzwasserschacht abgepumpt zu haben. In Be- zug auf die zeitlichen Angaben stellt sie auf dessen Schilderungen anlässlich der staatsanwaltschaftlichen Einvernahme ab. Der Beschuldigte gab damals an, ca. um 18 Uhr die Seepolizei angerufen, den Schlauch aufs Boot gezogen, die Pum- pe vom Strom genommen und wenig später das Schiff verlassen zu haben (Urk. 12 S. 5 f.). Die Vorinstanz schlussfolgert, dass die Pumpe während höchs- tens 45 Minuten, nämlich bis zum Eintreffen der Polizeibeamten um ca. 18.45 Uhr (Urk. 1 S. 2), unbeaufsichtigt lief. Diese Würdigung ist korrekt und kann über- nommen werden (Urk. 26 S. 8).</w:t>
      </w:r>
    </w:p>
    <w:p>
      <w:r>
        <w:rPr>
          <w:b/>
        </w:rPr>
        <w:t>E. 2.3.2</w:t>
      </w:r>
    </w:p>
    <w:p>
      <w:r>
        <w:t>In der Folge setzt sich die Vorinstanz mit der Darstellung des Beschuldigten auseinander, wonach eine Drittperson in seiner Abwesenheit auf das Schiff ge- langt sei und die Pumpe (wieder) in Betrieb gesetzt habe. Sie hält zusammenge- fasst fest, die vom Beschuldigten vorgebrachte Begründung für ein solches Han- deln (jemand habe sich an der Schlagseite des Schiffes gestört respektive auf- grund einer anhaltenden Auseinandersetzung mit Mitgliedern einer Randgruppe, die sich an der Hafenmauer aufhalte) falle pauschal und detailarm aus. Wisse der Beschuldigte nicht genau, um wen es sich dabei handle, sei es widersprüchlich, wenn er die Person gleichzeitig bei den früheren Gästen des "MS B._____" veror- te. Wenig glaubhaft sei weiter, dass diese unbekannte Person sich mit einem Schlüssel, mit einem langen Brett, mit einer Leiter oder mit einem Boot Zugang zum Schiff verschafft habe. Auch die verschiedenen Aussagen des Beschuldig- ten, wer über einen Schlüssel für die Zugbrücke verfügt habe, seien inkonsistent. Die genaue Platzierung des Schlauches bei einem Abflussloch auf der Heckplatt- form des Schiffes deute darauf hin, dass der Urheber genaue Kenntnisse des Schiffes gehabt habe. Es sei zudem unwahrscheinlich, dass eine unbekannte Person innert kurzer Zeit (zwischen ca. 18 Uhr, als der Beschuldigte das Schiff</w:t>
      </w:r>
    </w:p>
    <w:p>
      <w:r>
        <w:t>- 7 - verlassen habe, und ca. 18.45 Uhr, als die Polizei am Hafen eingetroffen sei) auf das Schiff gelangt sei und den Schlauch platziert, die Pumpe in Betrieb gesetzt und sich unbemerkt wieder vom Schiff entfernt habe. Der Beschuldigte habe die Zugbrücke hochgezogen und so sei sie auch von der Polizei angetroffen worden. Nicht plausibel und noch unwahrscheinlicher sei deshalb die Version des Be- schuldigten, wonach ein unbekannter Bootseigentümer in den rund 45 Minuten die Zugbrücke runtergelassen habe, auf den See hinaus- und wenig später zu- rückgefahren sei und dann die Zugbrücke wieder hochgezogen habe. Dies ver- kürze das Zeitfenster für ein Eindringen eines Dritten auf das Schiff. Insgesamt würden deshalb keine Zweifel an der Täterschaft des Beschuldigten bestehen (Urk. 26 S. 8 ff.).</w:t>
      </w:r>
    </w:p>
    <w:p>
      <w:r>
        <w:rPr>
          <w:b/>
        </w:rPr>
        <w:t>E. 2.3.3</w:t>
      </w:r>
    </w:p>
    <w:p>
      <w:r>
        <w:t>Die vorinstanzliche Würdigung fällt gleichermassen detailliert, korrekt und sorgfältig aus. Sie kann übernommen werden. Richtig ist, dass ein Motiv eines Dritten vom Beschuldigten nur in pauschaler Weise in den Raum gestellt wurde. Zudem fällt auf, dass der Beschuldigte diese Erklärung im Laufe des Verfahrens stärker betonte. In der kantonspolizeilichen Einvernahme vom 11. Juli 2020 bezeichnete er als Urheber jemanden "von der Hafenmauer". Er selbst respektive ein ehemaliger Mitarbeiter sei am 2. Juli 2020 respektive im Jahre 2019 bedroht worden (Urk. 3 S. 4 und 6). Weshalb aber eine Drittperson die Pumpe in Betrieb gesetzt habe, verstehe er nicht (Urk. 3 S. 5). Neu führte der Beschuldigte bei der Staatsanwaltschaft an, man wolle ihm schaden und er führe den "grössten Krieg" (Urk. 12 S. 6 f.), er habe Hausverbote erteilt und die fraglichen Leute an der Ha- fenmauer seien seine "Erzfeinde" (Urk. 12 S. 7 und 9). Diese Depositionen fallen aggravierend aus. Es leuchtet nicht ein, weshalb der Beschuldigte die fragliche Situation, die er als "grössten Krieg" bezeichnete und deshalb als bedrohlich oder zumindest als Missstand empfunden haben musste, nicht von Beginn weg, son- dern erst gegenüber der Staatsanwaltschaft thematisierte. Die entsprechenden Aussagen zeigen mithin Dramatisierungstendenzen auf und erscheinen deshalb wenig überzeugend. Zudem herrschte an besagtem Abend erneut schlechtes Wetter. Damit hatte der Beschuldigte – entgegen der Verteidigung (Urk. 48 S. 6 f.) – durchaus ein naheliegendes Motiv dafür, den Ableitungsvorgang auch nach Verlassen des Schiffes fortzuführen, nämlich um eine weitergehende Beeinträch-</w:t>
      </w:r>
    </w:p>
    <w:p>
      <w:r>
        <w:t>- 8 - tigung des Schiffes infolge Regenfalls zu verhindern. So führte er in der Untersu- chung selber aus, dass sich eine Verbesserung der starken Schieflage ohnehin nur eingestellt hätte, wenn er die ganze Nacht dort geblieben wäre und die Pum- pe in Betrieb gelassen hätte (Urk. 12 S. 7). Zutreffend ist auch, wenn die Vo- rinstanz auf die Platzierung des Schlauches auf dem Deck (im Folgenden: Ach- terdeck) hinweist. Aus der Fotodokumentation geht hervor, dass das Achterdeck verschiedene Löcher aufweist. Der Abfluss für die Entwässerung (Lenzventil) ist beim Heck backbordseitig. Weitere Löcher beidseitig am Randbereich sehen ähn- lich aus, führen hingegen zum Inneren des Schiffes (Urk. 2/2 S. 13 Foto Nr. 12 und S. 15 Foto Nr. 14). Der Beschuldigte räumte ein, man müsse sich "ein biss- chen auskennen", um das Wasser an der richtigen Stelle respektive beim Lenz- ventil in den See abfliessen zu lassen (Urk. 12 S. 8 f.). Wenn die Vorinstanz aus der Platzierung des Schlauches auf dem Achterdeck beim Lenzventil schlussfol- gert, dass der Urheber genaue Kenntnisse des Schiffes gehabt habe und dafür – abgesehen von theoretischen Zweifeln – eine andere Person als der Beschuldigte nicht in Frage komme, ist dies richtig. Dies nicht zuletzt auch, da zwischen dem Verlassen des Schiffes durch den Beschuldigten um ca. 18 Uhr und dem Eintref- fen der Polizei um ca. 18.45 Uhr lediglich eine Dreiviertelstunde verging. Eine Drittperson hätte sich somit in dieser Zeit Zugang zum Schiff verschaffen, die ver- schiedenen Löcher begutachten, den Schlauch am Lenz-Ventil platzieren, die Pumpe in Gang setzen und das Schiff sowie die Zugbrücke wieder im aufgefun- denen Zustand verlassen müssen. Im Übrigen wäre bei einer Drittperson, die dem Beschuldigten zu Unrecht eine entsprechende Widerhandlung unterstellen will und die sich zu diesem Zweck (in Abwesenheit des Beschuldigten und in kurzer Zeit) unerlaubterweise Zugang zum Schiff verschafft, eine eher diskrete Platzie- rung des Schlauches beim Lenzventil nicht ohne Weiteres zu erwarten gewesen (sondern eher eine leicht erkennbare beispielsweise über die Reling). Auch die- ses Moment spricht gegen die Darstellung des Beschuldigten. Schliesslich kann Folgendes ergänzend festgehalten werden. Der Beschuldigte will mit einem ungu- ten Gefühl von Bord gegangen sein, da der Platz "voll von Randständigen" gewe- sen sei. Er habe sich bei der Polizei gemeldet, um zu "verhindern, dass mich ir- gendjemand für etwas belangt, was nach meiner Abwesenheit passiert" (Urk. 12</w:t>
      </w:r>
    </w:p>
    <w:p>
      <w:r>
        <w:t>- 9 - S. 7). Dann aber leuchtet nicht ein, weshalb er die Lenzpumpe und den Schlauch gleichwohl frei zugänglich auf dem Schiff beliess und die Gegenstände nicht (wie später erfolgt) in das Innere des Schiffes verstaute und dort einschloss (Urk. 12 S. 8). Im Berufungsverfahren brachte die Verteidigung zudem vor, der Beschul- digte hätte sich für die Ableitung des Wassers auch des schiffseigenen Abwas- serentwässerungskanals bedienen können, wenn er das Wasser nach Verlassen des Schiffes unbemerkt in den Zürichsee hätte ableiten wollen. Weshalb dies je- doch für den Beschuldigten offensichtlich nicht in Frage kam, beantwortete die Verteidigung gleich selber und gab an, dass der Beschuldigte aufgrund des Zu- stands dieser Leitungen einen Leitungsbruch befürchtet habe, weshalb er sich überhaupt einer Pumpe und eines separaten Schlauches bedient habe (Urk. 48 S. 7).</w:t>
      </w:r>
    </w:p>
    <w:p>
      <w:r>
        <w:rPr>
          <w:b/>
        </w:rPr>
        <w:t>E. 2.3.4</w:t>
      </w:r>
    </w:p>
    <w:p>
      <w:r>
        <w:t>Betreffend das am 2. Juli 2020 aus dem Heck abgepumpte Wasser stellt die Vorinstanz fest, dass es sich dabei um potenziell kontaminiertes Wasser res- pektive um Regenwasser gehandelt habe, das mit ausgewaschenen Schmutz- rückständen belastet gewesen sei (Urk. 26 S. 12 f.). Dazu kann Folgendes fest- gehalten werden. Dass es sich beim abgepumpten Wasser nicht um reines Re- genwasser handelte, lässt sich zum einen aus den Aussagen des Beschuldigten ableiten. Dieser hielt fest, es sei ihm klar gewesen, dass das Wasser nicht in den Zürichsee gelangen dürfe (Urk. 3 S. 2). Das Wasser sei insoweit in Ordnung ge- wesen, als es in den Abwasserschacht habe abgeleitet werden dürfen (Urk. 12 S. 4). Es treffe zu, dass ihn das AWEL darauf hingewiesen habe, dass das Was- ser aufgrund der möglichen Kontaminierung mit Schleifstaub, Rost etc. nicht in den See geleitet werden dürfe (Urk. 12 S. 4 f.). Auf dem Schiffsboden seien Lack- absplitterungen und vermutlich auch Rostpartikel abgelagert gewesen, diese sei- en aber schwerer als das Wasser (Prot. I S. 12 f.). Eine Lenzpumpe sauge das Wasser ungefähr einen Zentimeter über dem Boden ab. Es könne schon sein, dass Schmutz auf der Wasseroberfläche geschwommen sei. Das Schiff sei über 50 Jahre alt. Es sei klar, dass sich auf dem Boden des Schiffes Schmutz befinde (Prot. I S. 14). Bereits aus diesen Schilderungen lässt sich schliessen, dass der Beschuldigte selbst eine (irgendwie geartete) Verunreinigung einräumt. Daran ändert nichts, dass er das Wasser teilweise als reines Regenwasser bezeichnete</w:t>
      </w:r>
    </w:p>
    <w:p>
      <w:r>
        <w:t>- 10 - (Urk. 3 S. 3), ansonsten er wohl nicht von sich aus vorgeschlagen hätte, das Wasser in den Schmutzwasserschacht abzuleiten (Urk. 3 S. 3 f.). Darüber hinaus verweist die Vorinstanz zu Recht auf die Fotodokumentation. Aus dieser geht un- schwer hervor, dass das "MS B._____" in der fraglichen Zeit renovationsbedürftig war. Das aus dem Heck abgepumpte Wasser hinterliess braune Rückstände (Urk. 2/2 S. 23 Foto Nr. 22). Auch weitere Aufnahmen zeigen sich lösender Rost, Rostlöcher und abgeblätterte Farbe (insbesondere Urk. 2/2 S. 13 ff. Foto Nr. 12, 14, 15, 16, 17 und 21) und sind zumindest Hinweise dafür, dass das im Heck ge- fangene Regenwasser Rostpartikel, abgeblätterte Farbe sowie weitere Schmutz- rückstände enthielt. Stellt der Beschuldigte in Abrede, dass das Wasser Lackab- splitterungen und Rostpartikel enthielt, ist dies mit Blick auf das Beweisergebnis nur theoretisch, mithin in nicht relevanter Hinsicht zweifelhaft. Im Übrigen rechtfertigt es sich, auf Art und Umfang der Verschmutzung des Re- genwassers im Rahmen der rechtlichen Würdigung näher einzugehen.</w:t>
      </w:r>
    </w:p>
    <w:p>
      <w:r>
        <w:rPr>
          <w:b/>
        </w:rPr>
        <w:t>E. 2.3.5</w:t>
      </w:r>
    </w:p>
    <w:p>
      <w:r>
        <w:t>Insgesamt ist erstellt, dass der Beschuldigte am 2. Juli 2020 ab ca. 18 Uhr bis ca. 18.45 Uhr "verunreinigtes Regenwasser" mittels einer Lenzpumpe aus dem Rumpf des Schiffes "MS B._____" über einen Gartenschlauch in ein Lenz- ventil auf dem Achterdeck leitete. Dort floss das Wasser in den Zürichsee ab. III. Rechtliche Würdigung 1.</w:t>
      </w:r>
    </w:p>
    <w:p>
      <w:r>
        <w:rPr>
          <w:b/>
        </w:rPr>
        <w:t>E. 3</w:t>
      </w:r>
    </w:p>
    <w:p>
      <w:r>
        <w:t>Wahl der Sanktionsart/Tagessatzhöhe</w:t>
      </w:r>
    </w:p>
    <w:p>
      <w:r>
        <w:rPr>
          <w:b/>
        </w:rPr>
        <w:t>E. 3.1</w:t>
      </w:r>
    </w:p>
    <w:p>
      <w:r>
        <w:t>Bei der Wahl der Sanktionsart ist als wichtiges Kriterium die Zweck- mässigkeit einer bestimmten Sanktion, ihre Auswirkungen auf den Täter und sein soziales Umfeld sowie ihre präventive Effizienz zu berücksichtigen (BGE 134 IV 97 E. 4.2 S. 100 mit Hinweisen). Nach dem Prinzip der Verhält- nismässigkeit soll nach konstanter Rechtsprechung bei alternativ zur Verfü- gung stehenden und hinsichtlich des Schuldausgleichs äquivalenten Sanktio- 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w:t>
      </w:r>
    </w:p>
    <w:p>
      <w:r>
        <w:t>- 16 - E. 7.2.2 S. 90). Am Vorrang der Geldstrafe hat der Gesetzgeber im Rahmen der erneuten Revision des Sanktionenrechts entgegen der ursprünglichen Stossrich- tung festgehalten (BGE 144 IV 217 E. 3.6 S. 237 f. mit Hinweisen). Art. 41 StGB statuiert diese Priorität. Eine kurze Freiheitsstrafe anstelle einer Geldstrafe von höchstens 180 Tagessätzen ist unter anderem zulässig, wenn eine solche gebo- ten erscheint, um den Täter von der Begehung weiterer Verbrechen oder Verge- hen abzuhalten (Art. 41 Abs. 1 lit. a StGB). Dies ist hier nicht der Fall und es ist mit der Vorinstanz auf eine Geldstrafe zu erkennen. Im Übrigen wäre die Aufer- legung einer Freiheitsstrafe anstatt einer Geldstrafe unter Nachachtung des Verschlechterungsverbots im Sinne von Art. 391 Abs. 2 StPO unzulässig.</w:t>
      </w:r>
    </w:p>
    <w:p>
      <w:r>
        <w:rPr>
          <w:b/>
        </w:rPr>
        <w:t>E. 3.2.1</w:t>
      </w:r>
    </w:p>
    <w:p>
      <w:r>
        <w:t>Das Gericht bestimmt die Höhe des Tagessatzes nach den persönlichen und wirtschaftlichen Verhältnissen des Täters im Zeitpunkt des Urteils, na- mentlich nach Einkommen und Vermögen, Lebensaufwand, allfälligen Fami- lien- und Unterstützungspflichten sowie nach dem Existenzminimum (Art. 34 Abs. 2 StGB). Ausgangspunkt für die Bemessung bildet das Einkommen, das dem Täter durchschnittlich an einem Tag zufliesst. Was gesetzlich geschuldet ist oder dem Täter wirtschaftlich nicht zufliesst, ist abzuziehen, so die laufen- den Steuern, die Beiträge an die obligatorische Kranken- und Unfallversiche- rung, sowie die notwendigen Berufsauslagen bzw. bei Selbständigerwerben- den die branchenüblichen Geschäftsunkosten (im Einzelnen BGE 142 IV 315 E. 5.3.2 ff. S. 320 ff. mit Hinweisen).</w:t>
      </w:r>
    </w:p>
    <w:p>
      <w:r>
        <w:rPr>
          <w:b/>
        </w:rPr>
        <w:t>E. 3.2.2</w:t>
      </w:r>
    </w:p>
    <w:p>
      <w:r>
        <w:t>Der Beschuldigte hat ein monatliches Nettoeinkommen von Fr. 5'000.– (inkl. 13. Monatslohn), auch wenn er sich dieses aus geschäftlichen Gründen derzeit nicht ausbezahlt und von seinen Reserven lebt (Urk. 47 S. 3). Seine mo- natlichen Ausgaben bezifferte er auf Fr. 3'000.– inklusive Mietkosten von Fr. 2'500.–. Ferner ist er seiner 11-jährigen Tochter gegenüber unterstützungs- pflichtig, die bei ihm wohnt (Prot. I S. 5 ff.; Urk. 47 S. 2). Damit ist der Tagessatz auf Fr. 90.– festzusetzen.</w:t>
      </w:r>
    </w:p>
    <w:p>
      <w:r>
        <w:t>- 17 -</w:t>
      </w:r>
    </w:p>
    <w:p>
      <w:r>
        <w:rPr>
          <w:b/>
        </w:rPr>
        <w:t>E. 4</w:t>
      </w:r>
    </w:p>
    <w:p>
      <w:r>
        <w:t>Täterkomponente Die Vorinstanz hat das Vorleben und die persönlichen Verhältnisse des Beschul- digten korrekt wiedergegeben. Darauf kann verwiesen werden (Urk. 26 S. 16). Zu den persönlichen Verhältnissen machte der Beschuldigte anlässlich der Beru- fungsverhandlung keine abweichenden Aussagen (Urk. 47 S. 2 f.). Aus dem Vor- leben und den persönlichen Verhältnissen ergibt sich nichts für die Strafzumes- sung Relevantes. Gleiches gilt in Bezug auf das Nachtatverhalten.</w:t>
      </w:r>
    </w:p>
    <w:p>
      <w:r>
        <w:rPr>
          <w:b/>
        </w:rPr>
        <w:t>E. 5</w:t>
      </w:r>
    </w:p>
    <w:p>
      <w:r>
        <w:t>(...)</w:t>
      </w:r>
    </w:p>
    <w:p>
      <w:r>
        <w:rPr>
          <w:b/>
        </w:rPr>
        <w:t>E. 6</w:t>
      </w:r>
    </w:p>
    <w:p>
      <w:r>
        <w:t>(Mitteilung)</w:t>
      </w:r>
    </w:p>
    <w:p>
      <w:r>
        <w:rPr>
          <w:b/>
        </w:rPr>
        <w:t>E. 7</w:t>
      </w:r>
    </w:p>
    <w:p>
      <w:r>
        <w:t>Dem Beschuldigten wird eine Prozessentschädigung von Fr. 600.– für an- waltliche Verteidigung aus der Gerichtskasse zugesprochen.</w:t>
      </w:r>
    </w:p>
    <w:p>
      <w:r>
        <w:rPr>
          <w:b/>
        </w:rPr>
        <w:t>E. 8</w:t>
      </w:r>
    </w:p>
    <w:p>
      <w:r>
        <w:t>Mündliche Eröffnung und schriftliche Mitteilung im Dispositiv an − die Verteidigung im Doppel für sich und zuhanden des Beschuldigten (übergeben) − die Staatsanwaltschaft Limmattal / Albis (versandt) sowie in vollständiger Ausfertigung an − die Verteidigung im Doppel für sich und zuhanden des Beschuldigten − die Staatsanwaltschaft Limmattal / Albis − das Bundesamt für Umwelt BAFU, 3003 Bern und nach unbenütztem Ablauf der Rechtsmittelfrist bzw. Erledigung allfälli- ger Rechtsmittel an − die Vorinstanz − das Migrationsamt des Kantons Zürich − die Koordinationsstelle VOSTRA/DNA mit Formular A − das Amt für Abfall, Wasser, Energie und Luft (AWEL), Walcheplatz 2, Postfach, 8090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6. Dezember 2021 Der Präsident: Der Gerichtsschreiber: lic. iur. C. Maira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