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SB210319 vom 15. März 2022</w:t>
      </w:r>
    </w:p>
    <w:p>
      <w:r>
        <w:t>ZH Obergericht, 2022-03-15, DE</w:t>
      </w:r>
    </w:p>
    <w:p>
      <w:r>
        <w:rPr>
          <w:b/>
        </w:rPr>
        <w:t xml:space="preserve">Quelle: </w:t>
      </w:r>
      <w:r>
        <w:t>https://mcp.opencaselaw.ch/entscheid/zh_obergericht_SB210319</w:t>
      </w:r>
    </w:p>
    <w:p>
      <w:r>
        <w:t>FR: ZH_OBERGERICHT SB210319 du 15 mars 2022</w:t>
      </w:r>
    </w:p>
    <w:p>
      <w:r>
        <w:t>IT: ZH_OBERGERICHT SB210319 del 15 marzo 2022</w:t>
      </w:r>
    </w:p>
    <w:p>
      <w:pPr>
        <w:pStyle w:val="Heading2"/>
      </w:pPr>
      <w:r>
        <w:t>Erwägungen</w:t>
      </w:r>
    </w:p>
    <w:p>
      <w:r>
        <w:rPr>
          <w:b/>
        </w:rPr>
        <w:t>E. 2</w:t>
      </w:r>
    </w:p>
    <w:p>
      <w:r>
        <w:t>Busse</w:t>
      </w:r>
    </w:p>
    <w:p>
      <w:r>
        <w:rPr>
          <w:b/>
        </w:rPr>
        <w:t>E. 2.1</w:t>
      </w:r>
    </w:p>
    <w:p>
      <w:r>
        <w:t>Die Bestimmungen des Strafgesetzbuches über die bedingten und teilbeding- ten Strafen (Art. 42 und 43 StGB) sind bei Übertretungen nicht anwendbar (Art. 105 Abs. 1 StGB). Die Busse ist deshalb zu bezahlen.</w:t>
      </w:r>
    </w:p>
    <w:p>
      <w:r>
        <w:rPr>
          <w:b/>
        </w:rPr>
        <w:t>E. 2.2</w:t>
      </w:r>
    </w:p>
    <w:p>
      <w:r>
        <w:t>Das Gericht hat im Urteil für den Fall, dass die Busse schuldhaft nicht bezahlt wird, eine Ersatzfreiheitsstrafe von mindestens einem Tag und höchstens drei Monaten auszusprechen (Art. 106 Abs. 2 StGB). Praxisgemäss ist im vorliegen- den Fall die Freiheitsstrafe auf 2 Tage festzusetzen. IV. Landesverweisung 1. Die Bestimmungen zur Landesverweisung (Art. 66a-d StGB) sind per 1. Oktober 2016 in Kraft getreten (AS 2016 2329; BBl 2013 5975). In Art. 66a Abs. 1 StGB werden die sogenannten Katalogtaten für eine obligatorische Lan- desverweisung aufgezählt. Gemäss Art. 66a Abs. 1 lit. c StGB verweist das Ge- richt einen Ausländer, der wegen qualifiziertem Diebstahl im Sinne von Art. 139 Ziff. 2 und 3 StGB verurteilt wird, unabhängig von der Höhe der Strafe für fünf bis fünfzehn Jahre aus der Schweiz. Nur ausnahmsweise kann das Gericht von einer Landesverweisung absehen, wenn diese für den Ausländer einen schweren per- sönlichen Härtefall bewirken würde und die öffentlichen Interessen an der Lan- desverweisung gegenüber den privaten Interessen des Ausländers am Verbleib in der Schweiz nicht überwiegen (sog. Härtefallklausel, Art. 66a Abs. 2 StGB). Ein schwerer persönlicher Härtefall ist dann anzunehmen, wenn die Summe aller mit</w:t>
      </w:r>
    </w:p>
    <w:p>
      <w:r>
        <w:t>- 19 - der Landesverweisung verbundenen Schwierigkeiten den Betroffenen derart hart trifft, dass ein Verlassen der Schweiz bei objektiver Betrachtung zu einem nicht hinnehmbaren Eingriff in seine Daseinsbedingungen führt (BUSSLINGER/ÜBERSAX, Härtefallklausel und migrationsrechtliche Auswirkungen der Landesverweisung, in: plädoyer 5/16 S. 101). Im Rahmen einer Gesamtbetrachtung sind alle potenti- ell härtefallbegründenden Aspekte zu bewerten. Dazu gehören namentlich die Anwesenheitsdauer, die familiären Verhältnisse, die Arbeits- und Ausbildungssi- tuation, die Persönlichkeitsentwicklung, der Grad der Integration und die Resozia- lisierungschancen. Relevant sind dabei die persönliche Situation des Beschuldig- ten in der Schweiz und die Bedingungen im Heimatstaat. Bei Dritten auftretende härtefallbegründende Aspekte sind nur zu berücksichtigen, wenn sie sich zumin- dest indirekt auch auf den Beschuldigten auswirken (Urteil des Bundesgerichts 6B_1286/2017 vom 11. April 2018, E.1.2; BUSSLINGER/ÜBERSAX, a.a.O., S. 101; FIOLKA/VETTERLI, Die Landesverweisung nach Art. 66a StGB, in: plädoyer 5/16 S. 85). Ein Härtefall ist jedoch nicht leichthin anzunehmen, da der Strafrichter bei Katalogtaten gemäss Art. 66a Abs. 1 StGB nur ausnahmsweise von der Landes- verweisung absehen darf (BUSSLINGER/ÜBERSAX, a.a.O., S. 97). In der Lehre und der Judikatur wird zudem die Ansicht vertreten, die in Art. 31 Abs. 1 VZAE zur Beurteilung der Erteilung ausländerrechtlicher Härtefallbewilligungen festgehalte- nen Kriterien seien für die Beurteilung der Härtefallklausel nach Art. 66a Abs. 2 StGB analog anzuwenden, ohne diese unbesehen zu übernehmen (Urteil des Bundesgerichts 6B_209/2018 vom 23. November 2018, E. 3.3.2. f., BERGER, Um- setzungsgesetzgebung zur Ausschaffungsinitiative, in: Jusletter vom</w:t>
      </w:r>
    </w:p>
    <w:p>
      <w:r>
        <w:rPr>
          <w:b/>
        </w:rPr>
        <w:t>E. 7</w:t>
      </w:r>
    </w:p>
    <w:p>
      <w:r>
        <w:t>August 2017, N 74 ff., Obergerichtsurteil vom 6. Dezember 2017, SB170246, E. 3.2). Steht aufgrund einer Prüfung dieser Kriterien fest, dass die Landesver- weisung zu einer schweren persönlichen Härte führen würde, sind sodann die pri- vaten Interessen des Beschuldigten an einem Verbleib in der Schweiz den öffent- lichen Interessen an der Landesverweisung, deren Gewicht wesentlich von der Art und Schwere der begangenen Delikte und der Legalprognose abhängt, ge- genüberzustellen. Überwiegen die öffentlichen Interessen, muss die Landesver- weisung ausgesprochen werden (BUSSLINGER/ÜBERSAX, a.a.O., S. 102 ff.).</w:t>
      </w:r>
    </w:p>
    <w:p>
      <w:r>
        <w:t>- 20 - 2. Die Vorinstanz verwies den Beschuldigten mit ihrem Urteil vom 11. Novem- ber 2020 für 6 Jahre des Landes und begründete dies damit, dass der Beschul- digte mit dem gewerbsmässigen Diebstahl eine Katalogtat begangen habe und kein Härtefall vorliege (Urk. 100 S. 26 ff.). Die Verteidigung des Beschuldigten beantragte heute, wie auch bereits vor Vorinstanz, das Absehen von einer Lan- desverweisung, weil bei diesem bei richtiger Betrachtung von einem Härtefall auszugehen sei; auch widerspreche eine Landesverweisung dem FZA (Urk. 114 S. 4 ff.). 3.1. Zu Recht verneint keine der Parteien das Vorliegen einer Katalogtat (Art. 66a Abs. 1 lit. c StGB). Grundsätzlich ist somit eine Landesverweisung auszu- sprechen, wenn nicht ausnahmsweise wegen Vorliegens eines persönlichen Här- tefalls im Sinne von Art. 66a Abs. 2 StGB davon abzusehen ist. 3.2. Wie bereits im Rahmen der Täterkomponente ausgeführt, ist der Beschul- digte in der Slowakei geboren und dort aufgewachsen, bis er im Alter von 10 Jah- ren zusammen mit seiner Schwester im Rahmen des Familiennachzugs zur Mut- ter in die Schweiz kam. In der Schweiz besuchte er die öffentliche Schule ab der dritten Klasse und beendete in der Sek B die obligatorische Schulzeit. Der Be- schuldigte hat somit etwas mehr als die Hälfte seines Lebens und einen sehr grossen Teil der Schulzeit in der Schweiz verbracht. Er kann Slowakisch spre- chen und schreiben, wie er im Rahmen der Strafuntersuchung zögerlich zuge- standen hat (vgl. Prot. I S. 20 f., Urk. 44/51 S.11, Urk. 30/16 F/A 42, Urk. 30/17 F/A 25), was von der Mutter des Beschuldigten mit Bezug auf die mündlichen Sprachkenntnisse bestätigt wurde (vgl. Urk. 31 F/A 8). Die Kernfamilie des Be- schuldigten, seine Mutter und seine Schwester, leben in der Schweiz; zum Vater besteht offenbar seit langer Zeit kein Kontakt (Urk. 31 F/A 9, Prot. I S. 19). Weiter lebt ein Onkel des Beschuldigten in der Schweiz. Ein weiterer Onkel sowie die Grosseltern mütterlicherseits leben in der Slowakei. Gemäss Aussagen des Be- schuldigten leben die Grosseltern väterlicherseits ebenfalls in der Slowakei, und er hat 2019 für ca. ein halbes Jahr bei ihnen gelebt (Prot. I S. 28; vgl. auch Urk. 31 F/A 16). Der Beschuldigte hat in den vergangenen Jahren abgesehen von die- sem Aufenthalt die Verwandten in der Slowakei regelmässig besucht (vgl. Urk. 31</w:t>
      </w:r>
    </w:p>
    <w:p>
      <w:r>
        <w:t>- 21 - F/A 17). Auch wenn der Beschuldigte sehr betonte, es bestehe sozusagen kein Kontakt mehr in die Slowakei (Prot. I S. 18 f. und S. 26 f.; Prot. II S. 6), entspricht dies offensichtlich nicht den Tatsachen. Weiter ist mit Bezug auf seine Mutter und Schwester festzuhalten, dass sie sicher die engsten Bezugspersonen des Be- schuldigten sind, es aber durchaus möglich ist, diesen Kontakt weiter zu pflegen, auch wenn sich der Beschuldigte in der Slowakei aufhalten sollte. Im Übrigen hat auch die Vorinstanz bereits festgehalten, dass der Beschuldigte hier in der Schweiz nicht durchgehend bei der Mutter gelebt, sondern – weil er sich mit ihr zerstritten hatte – eine Weile bei seinem Onkel gewohnt hat. Zudem handelt es sich beim Beschuldigten um einen jungen Erwachsenen, dem es durchaus zuzu- muten ist, selber Verantwortung für sein eigenes Leben zu übernehmen. Er ist kein Kind mehr, das angewiesen ist auf Pflege und Betreuung durch Verwandte. Mit Bezug auf die Arbeits- und Ausbildungssituation ist auch an dieser Stelle fest- zuhalten, dass der Beschuldigte nach der obligatorischen Schulzeit bis jetzt kei- nen Tritt im Berufsleben fassen konnte. Er absolvierte zwar verschiedene Schnupperlehren, konnte dann aber keine Lehrstelle finden, die ihm gepasst hät- te. Schliesslich arbeitete er teilzeitlich in der Reinigungsfirma seiner Mutter und im Fensterbau. Seit der letzten Haftentlassung konnte er im Rahmen eines Arbeitsin- tegrationsprojektes arbeiten und hat nun per August 2022 einen Lehrvertrag als Fachmann Betriebsunterhalt EFZ abschliessen können. Diese neuste Entwicklung ist zwar positiv, aber es scheint doch fraglich, dass der eingeschlagene gute Weg realisierbar sein wird. So wird der Beschuldigte zunächst einmal – auch bei einem teilbedingten Vollzug – eine Freiheitsstrafe zu verbüssen haben, welche den rechtzeitigen Lehrantritt in Frage stellt. Weiter ist zweifelhaft, dass der Beschuldig- te die Anforderungen, welche die angestrebte Berufslehre an ihn stellen wird, zu prästieren vermag, da er schon seit längerer Zeit nicht mehr in der Schule war und ihm der Schulstoff entsprechend nicht mehr präsent sein dürfte, wobei die in der psychologischen Leistungsdiagnostik erwähnte schwere Lernbeeinträchtigung sowie leichte Intelligenzminderung (vgl. Urk. 112/2) noch erschwerend wirken dürften. Die Arbeits- und Ausbildungssituation ist entsprechend auch in der Schweiz alles andere als gesichert. Der Beschuldigte wird sich also sowohl bei einem Verbleib in der Schweiz als auch bei einer Rückkehr in die Slowakei beruf-</w:t>
      </w:r>
    </w:p>
    <w:p>
      <w:r>
        <w:t>- 22 - lich erst einmal integrieren müssen, was dem Beschuldigten in beiden Ländern grosse Anstrengungen abverlangen wird. Der Beschuldigte hat hier in der Schweiz psychologische Hilfe angenommen und offenbar in der Entwicklung seiner Persönlichkeit gute Fortschritte gemacht. Diese Fortschritte sollten nicht nur bei einem Verbleib in der Schweiz zum Tragen kom- men, sondern auch bei einer Rückkehr in die Slowakei. Sollte der Beschuldigte weitere psychologische Betreuung benötigen, könnte dies in beiden Ländern ge- währleistet werden. Bei der Slowakei handelt es sich nicht um ein Entwicklungs- land, sondern um einen Mitgliedsstaat der Europäischen Union, womit ein gewis- ser Standard in der medizinischen Versorgung gewährleistet sein dürfte. Mit Bezug auf die Integration in der Schweiz ist mit der Vorinstanz festzuhalten, dass der Beschuldigte hier gemäss eigenen Angaben über keinen Freundeskreis verfügt, da er den Kontakt zu den Kollegen abgebrochen habe (Prot. I S. 23 f.). Er hat hier somit weder ein intaktes soziales noch berufliches Umfeld. Er lebt von der Sozialhilfe und der Unterstützung der Mutter. Aufgrund der relevanten Kriterien ist beim Beschuldigten nicht von einem schwe- ren persönlichen Härtefall auszugehen. Natürlich bedeutet eine Landesverwei- sung immer eine gewisse Härte, was aber in der Natur der Sache liegt. Der Ein- griff in seine Daseinsbedingungen ist aber nicht dermassen unzumutbar, dass ein schwerer persönlicher Härtefall zu bejahen ist. So kann er den Kontakt zu seiner Kernfamilie auch über Distanz pflegen, hat mit den Verwandten in der Slowakei doch einen gewissen sozialen Empfangsraum, ist der slowakischen Sprache mächtig und kennt die Kultur seines Ursprungslandes. Was die berufliche und so- ziale Integration betrifft, wird er durch die Verweisung in die Slowakei nicht aus in- takten Strukturen hinausgerissen, sondern es ist ihm zumutbar, die nötigen An- strengungen zu unternehmen, um sich in der Slowakei zu integrieren, so wie er dies in der Schweiz auch tun müsste. Ein schwerer persönlicher Härtefall im Sin- ne von Art. 66a Abs. 2 StGB ist aufgrund des Gesagten zu verneinen. Damit erüb- rigt sich die Interessenabwägung zwischen privatem Interesse des Straftäters am Verbleib in der Schweiz und dem öffentlichen Interesse der Schweiz an seiner Ausweisung.</w:t>
      </w:r>
    </w:p>
    <w:p>
      <w:r>
        <w:t>- 23 - 3.3. Selbst wenn ein schwerer persönlicher Härtefall angenommen worden wäre, würde die Interessenabwägung zu Ungunsten des Beschuldigten ausfallen. So hat er ein gewerbsmässiges Vermögensdelikt begangen, wobei der Deliktsbetrag von Fr. 190'000.– nicht unerheblich ist und dies über einen längeren Zeitraum hinweg. Dieses Verhalten stört die öffentliche Ordnung erheblich und überwiegt das private Interesse des Beschuldigten an einem weiteren Verbleib in der Schweiz klar. 4.1. Die Verteidigung beruft sich, wie bereits vor Vorinstanz, auf das Freizügig- keitsabkommen (FZA) der Schweizerischen Eidgenossenschaft mit der Europäi- schen Gemeinschaft und ihren Mitgliedstaaten, insbesondere auf Art. 5 Abs. 3 FZA. Es müsse deshalb geprüft werden, ob eine Landesverweisung mit dem FZA kompatibel sei. Eine Landesverweisung sei vorliegend nicht gerechtfertigt, da eine solche gemäss Art. 5 Abs. 1 Anhang I des FZA nur bei einer gewissen Schwere der Straftat und Gefährdung der öffentlichen Ordnung in Betracht komme (Urk. 87 S. 8 ff., Urk. 114 S. 6 f.). 4.2. Die Vorinstanz hat zutreffend erwogen, dass das FZA auf den vorliegenden Fall grundsätzlich anwendbar ist, da der Beschuldigte Staatsbürger der Slowaki- schen Republik ist, welche seit dem 1. Mai 2004 Mitglied der Europäischen Union ist (Urk. 100 S. 28). Gemäss der bundesgerichtlichen Rechtsprechung (Urteil BGer 6B_1152/2017 vom 28. November 2018, E.2.5.2) gewährt das FZA kein umfassendes Aufenthaltsrecht, sondern es geht primär um die Regelung des Rechts auf Freizügigkeit von Arbeitnehmenden und von Selbständigerwerbenden sowie deren Familienangehörigen; ferner regelt Art. 24 Abs. 1 Anhang I FZA das Aufenthaltsrecht von Personen, die keine Erwerbstätigkeit ausüben. Gemäss die- ser Bestimmung hat eine Person, welche die Staatsangehörigkeit einer Vertrags- partei besitzt und keine Erwerbstätigkeit im Aufenthaltsstaat ausübt, ein Anwe- senheitsrecht unter der Voraussetzung, dass sie über ausreichende finanzielle Mittel verfügt, so dass sie nicht auf Sozialhilfe angewiesen und sie überdies kran- kenversichert ist. Weiter steht das Aufenthaltsrecht unter dem Vorbehalt eines rechtskonformen Verhaltens im Sinne von Art. 5 Ziff. 1 Anhang I FZA. Das FZA berechtigt somit lediglich zu einem doppelt bedingten Aufenthalt in der Schweiz:</w:t>
      </w:r>
    </w:p>
    <w:p>
      <w:r>
        <w:t>- 24 - Einerseits muss die Person über einen rechtmässigen Aufenthalt im Sinne des FZA verfügen, andererseits muss sie sich rechtskonform verhalten. Ein schuldig gesprochener Straftäter hat sich evidentermassen nicht rechtskonform verhalten, da jede Straftat die soziale Ordnung im Sinne von Art. 5 Ziff. 1 Anhang I FZA stört (Urteil BGer 6B_1152/2017 vom 28. November 2018, E.2.5.2 mit Verweis auf BGE 139 II 121 E. 5.3; BGE 145 IV 364 E. 3.4.4). 4.3. Der Beschuldigte ist in der Schweiz bislang nicht in einem Umfang erwerbs- tätig, dass er seinen Lebensunterhalt selbständig bestreiten könnte, und lebt ent- sprechend – neben der Unterstützung durch die Mutter – von Sozialhilfeleistun- gen. Dies würde sich auch nach Lehrantritt nicht ändern, da der Lehrlingslohn nicht ausreicht, um die Lebenshaltungskosten zu bestreiten. Der Beschuldigte wird in wenigen Tagen 21 Jahre alt, womit seine Aufenthaltsberechtigung unter dem Titel Familienangehörige im Sinne von Art. 3 Anhang I FZA wegfallen dürfte. Mit der Vorinstanz ist deshalb davon auszugehen, dass der Beschuldigte sich be- reits aufgrund des Fehlens der ersten Voraussetzung nicht auf das FZA berufen kann. 4.4. Mit Bezug auf das zweite Kriterium des rechtskonformen Verhaltens wird gemäss Bundesgericht bei der Anwendung von Art. 5 Abs. 1 Anhang I FZA eine "spezifische Prüfung" unter dem Blickwinkel der dem Schutz der öffentlichen Ord- nung innewohnenden Interessen verlangt (BGE145 IV 364 E.3.5.2 mit Verweisen auf die Rechtsprechung). Danach setzen Entfernungs- oder Fernhaltemassnah- men eine hinreichend schwere und gegenwärtige Gefährdung der öffentlichen Ordnung durch den betreffenden Ausländer voraus. Auch vergangenes Verhalten kann eine solche Gefährdung der öffentlichen Ordnung erfüllen. Es kommt weiter auch auf die Prognose des künftigen Wohlverhaltens an. Im vorliegenden Fall be- stehen, wie bereits ausgeführt, begründete Bedenken, dass sich der Beschuldigte in Zukunft wohlverhalten wird. Er hat zwar in den vergangenen Monaten eine po- sitiv zu wertende Entwicklung gezeigt, es bestehen aber Zweifel, dass diese tat- sächlich andauert. So scheint der Druck des vorliegenden Verfahrens und die drohende Landesverweisung einen grossen Einfluss auf den "Sinneswandel" des Beschuldigten gehabt zu haben. So hat er sich längere Zeit nicht ernsthaft um ei-</w:t>
      </w:r>
    </w:p>
    <w:p>
      <w:r>
        <w:t>- 25 - ne Therapie gekümmert, obwohl er immer wieder davon gesprochen hat (Urk. 30/17 F/A 17 f., Urk. 30/19 F/A 31, Urk. 30/22 F/A 17), und hat sich erst kurz vor der erstinstanzlichen Hauptverhandlung beim Ambulatorium I._____ gemeldet (vgl. Prot. I S. 15-17). Dasselbe gilt für die Lehrstellensuche. Während er bislang sehr unkonkret davon sprach, arbeiten oder eine Lehre absolvieren zu wollen (vgl. zum Beispiel Urk. 30/16 F/A 158 ff., Urk. 30/19 F/A 30 ff., Prot. I S. 27), hat er sich nach dem erstinstanzlichen Urteil offenbar bemüht, eine Lehrstelle zu finden. Ob diese positive Entwicklung anhält, wenn der Druck dieses Strafverfahrens und die damit einhergehende drohende Landesverweisung wegfällt, ist fraglich. Ebenso bestehen, wie bereits ausgeführt, erhebliche Bedenken, dass der Beschuldigte insbesondere die schulischen Leistungen, welche die beabsichtigte Lehre ver- langt, zu erbringen vermag. Dies alles trübt die Prognose des künftigen Wohlver- haltens. Anders als bei der Beurteilung betreffend Legalprognose bei der Frage des teilbedingten Vollzugs, ist an dieser Stelle nicht a priori von einer günstigen Prognose auszugehen, die umgestossen werden muss. Ohne diese Prämisse be- stehen gewichtige Bedenken, dass sich der Beschuldigte in Zukunft tatsächlich wohlverhalten wird, zumal er auch im Verlaufe der Untersuchung nach jeder Festnahme jeweils beteuert hat, er werde nach einer Entlassung sicher nie mehr ein Velo klauen, faktisch dann aber mehrfach weiter delinquiert hat. Der Beschul- digte hat zwar keine Gewalt angewendet, hat auch nicht gegen Leib und Leben delinquiert, trotzdem hat er die öffentliche Ordnung in einem erheblichen Aus- mass gestört. Von einem Bagatellfall, bei dem eine Landesverweisung unverhält- nismässig wäre, kann keine Rede sein, was sich auch in der Freiheitsstrafe von 36 Monaten widerspiegelt. Insofern ist der Verweis der Verteidigung auf das Urteil des Bundesgerichts vom 12. Oktober 2020 (6B_587/2020) müssig, da es bei je- nem Fall betreffend mehrfachen, teilweise versuchten Betrugs um eine Strafe von 100 Tagessätzen Geldstrafe ging (Urk. 114 S. 6). 4.5. Insgesamt ist festzuhalten, dass das FZA im vorliegenden Fall einer Lan- desverweisung nicht entgegensteht. 5. Für die obligatorische Landesverweisung ist eine Mindestdauer von fünf Jahren und – vorbehältlich Art. 66b Abs. 1 StGB – eine Maximaldauer von</w:t>
      </w:r>
    </w:p>
    <w:p>
      <w:r>
        <w:t>- 26 - 15 Jahren vorgesehen (Art. 66a Abs. 1 StGB). Bei der konkreten Bemessung der Dauer ist der Grundsatz der Verhältnismässigkeit zu beachten. Weiter ist auch das Ausmass des Verschuldens zu berücksichtigen. Mit der Vorinstanz ist unter Berücksichtigung des noch jungen Alters des Beschuldigten und das im Rahmen des gewerbsmässigen Diebstahls noch leichte Verschulden die Dauer der Lan- desverweisung auf 6 Jahre festzusetzen. V. Kosten- und Entschädigungsfolgen 1. Bei diesem Ausgang des Verfahrens ist die erstinstanzliche Kostenfestset- zung und Kostenauflage zu bestätigen (Art. 426 Abs. 1 StPO). 2. Die Gerichtsgerichtsgebühr für das Berufungsverfahren ist auf Fr. 3‘000.– festzusetzen. Die Kosten im Rechtsmittelverfahren tragen die Parteien nach Mas- sgabe ihres Obsiegens oder Unterliegens (Art. 428 Abs. 1 StPO). Ob eine Partei im Rechtsmittelverfahren als obsiegend oder unterliegend gilt, hängt davon ab, in welchem Ausmass ihre vor Berufungsgericht gestellten Anträge gutgeheissen wurden (BSK StPO II-Domeisen, 2. Aufl. 2014, Art. 428 N 6). Der Beschuldigte unterliegt im vorliegenden Berufungsverfahren mit seinen An- trägen in den wesentlichen Punkten. Lediglich mit Bezug auf den teilbedingten Vollzug obsiegt er aufgrund der neuerlich positiven Entwicklung. Zudem erreicht er eine leichte Reduktion der Strafe gegenüber der Vorinstanz. Ausgangsgemäss sind dem Beschuldigten deshalb die Kosten des Berufungsverfahrens, mit Aus- nahme der Kosten der amtlichen Verteidigung, zu drei Vierteln aufzuerlegen und zu einem Viertel auf die Gerichtskasse zu nehmen (Art. 428 Abs. 1 StPO). Die Kosten der amtlichen Verteidigung für das Berufungsverfahren sind auf die Ge- richtskasse zu nehmen, wobei eine allfällige Rückerstattungspflicht im Umfang von drei Vierteln vorbehalten bleibt (Art. 135 Abs. 4 StPO). 3. Der geltend gemachte Aufwand der amtlichen Verteidigung erscheint ausge- wiesen und angemessen. Mit dem Aufwand für die Berufungsverhandlung ist sie daher mit Fr. 3'700.– (inkl. MwSt.) aus der Gerichtskasse zu entschädigen.</w:t>
      </w:r>
    </w:p>
    <w:p>
      <w:r>
        <w:t>- 27 -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