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SB210301 vom 30. August 2021</w:t>
      </w:r>
    </w:p>
    <w:p>
      <w:r>
        <w:t>ZH Obergericht, 2021-08-30, DE</w:t>
      </w:r>
    </w:p>
    <w:p>
      <w:r>
        <w:rPr>
          <w:b/>
        </w:rPr>
        <w:t xml:space="preserve">Quelle: </w:t>
      </w:r>
      <w:r>
        <w:t>https://mcp.opencaselaw.ch/entscheid/zh_obergericht_SB210301</w:t>
      </w:r>
    </w:p>
    <w:p>
      <w:r>
        <w:t>FR: ZH_OBERGERICHT SB210301 du 30 août 2021</w:t>
      </w:r>
    </w:p>
    <w:p>
      <w:r>
        <w:t>IT: ZH_OBERGERICHT SB210301 del 30 agosto 2021</w:t>
      </w:r>
    </w:p>
    <w:p>
      <w:pPr>
        <w:pStyle w:val="Heading2"/>
      </w:pPr>
      <w:r>
        <w:t>Erwägungen</w:t>
      </w:r>
    </w:p>
    <w:p>
      <w:r>
        <w:rPr>
          <w:b/>
        </w:rPr>
        <w:t>E. 1</w:t>
      </w:r>
    </w:p>
    <w:p>
      <w:r>
        <w:t>Das Verfahren betreffend Anklagepunkt 3 (Vorwürfe des Amtsmissbrauchs i.S.v. Art. 312 StGB sowie der Verletzung des Amtsgeheimnisses i.S.v. Art. 320 StGB) wird eingestellt.</w:t>
      </w:r>
    </w:p>
    <w:p>
      <w:r>
        <w:rPr>
          <w:b/>
        </w:rPr>
        <w:t>E. 1.1</w:t>
      </w:r>
    </w:p>
    <w:p>
      <w:r>
        <w:t>Im ersten Berufungsverfahren wurde der Beschuldigte mit Urteil vom 7. März 2019 – noch unter Einbezug des Schuldspruchs betreffend Anklageziffer 1.2 – zu einer Geldstrafe von 160 Tagessätzen zu Fr. 120.– verurteilt (Urk. 183 S. 87). Im zweiten Berufungsverfahren beantragt die Staatsanwaltschaft die Ausfällung einer Geldstrafe von 150 Tagessätzen zu Fr. 120.–; die Verteidigung stellt ihrerseits keine Anträge hinsichtlich des Strafmasses (Urk. 205 S.2; Urk. 209 S. 2).</w:t>
      </w:r>
    </w:p>
    <w:p>
      <w:r>
        <w:t>- 12 -</w:t>
      </w:r>
    </w:p>
    <w:p>
      <w:r>
        <w:rPr>
          <w:b/>
        </w:rPr>
        <w:t>E. 1.2</w:t>
      </w:r>
    </w:p>
    <w:p>
      <w:r>
        <w:t>Die Grundsätze der Strafzumessung wurden vom Bundesgericht mehrfach ausführlich dargelegt (vgl. BGE 144 IV 217 E. 2 f., BGE 141 IV 61 E. 6.1.2, je mit Hinweisen) und brauchen an dieser Stelle nicht wiederholt zu werden, zumal das Vorgehen bei der Strafzumessung im Urteil vom 7. März 2019 weder von Seiten des Bundesgerichts noch den Parteien beanstandet wurde. 2.1 Unter Hinweis auf die vom Bundesgericht nicht beanstandeten Erwägungen hinsichtlich der Einsatzstrafe betreffend das schwerste Delikt des Sich bestechen lassens gemäss Art. 322quater StGB (Urk. 183 S. 69 ff. E. 6.7 ff.) ist das objektive und subjektive Tatverschulden im Rahmen aller denkbaren Tatvarianten als leicht zu bezeichnen, weshalb eine Einsatzstrafe von 160 Tagessätzen Geldstrafe an- gemessen erscheint. 2.2 Im Urteil vom 7. März 2019 wurde sodann festgehalten, dass die Einsatz- strafe von 160 Tagessätzen aufgrund der mehrfachen Amtsgeheimnisverletzung in Anwendung des Asperationsprinzips gemäss Art. 49 StGB um – damals unter Einbezug Anklageziffern 1.1, 1.2 und 1.4 – gesamthaft 40 Tagessätze auf 200 Tagessätze zu erhöhen sei (Urk. 183 S. 71 ff. E. 6.10 ff.). Hinsichtlich des nun nicht mehr zu berücksichtigenden Vorwurfs der Amtsgeheimnisverletzung gemäss Anklageziffer 1.2 wurde sodann festgehalten, dass die Einsatzstrafe hierfür ledig- lich "minimal" zu erhöhen sei (Urk. 183 S. 72 E. 6.12). Demgegenüber sei die Einsatzstrafe gemäss den weiterhin zu berücksichtigenden Amtsgeheimnisverlet- zungen gemäss den Anklageziffern 1.1 und 1.4 je "leicht" zu erhöhen (Urk. 183 S. 72 E. 6.11 und 6.13). Diese Erwägungen wurden vom Bundesgericht nicht be- anstandet, weshalb ausgehend von ihnen zu ermitteln ist, wie stark die Einsatz- strafe unter Berücksichtigung der nun noch verbleibenden Schuldsprüche gemäss den Anklageziffern 1.1 und 1.4 zu erhöhen ist. Die Einsatzstrafe von 160 Tagessätzen wurde im Urteil vom 7. März 2019 ange- sichts der drei Schuldsprüche wegen mehrfacher Amtsgeheimnisverletzung gemäss den Anklageziffern 1.1, 1.2 und 1.4 um insgesamt 40 Tagessätze erhöht (Urk. 183 S. 72 E. 6.11 ff.). Da hinsichtlich der Anklageziffern 1.1 und 1.4 je eine "leichte", hinsichtlich der Anklageziffer 1.2 indessen bloss eine "minimale" Erhö- hung vorgenommen wurde (Urk. 183 S. 72 E. 6.11 ff.), rechtfertigt es sich, die</w:t>
      </w:r>
    </w:p>
    <w:p>
      <w:r>
        <w:t>- 13 - Einsatzstrafe von 160 Tagessätzen angesichts der nunmehr verbleibenden Schuldsprüche wegen mehrfacher Amtsgeheimnisverletzung gemäss den An- klageziffern 1.1 und 1.4 um 30 Tagessätze auf 190 Tagessätze zu erhöhen. 2.3 Hinsichtlich der Täterkomponente sind keine neuen Umstände bekannt, welche eine vom Urteil vom 7. März 2019 abweichende Beurteilung begründen könnten (vgl. Urk. 183 S. 73 E. 6.16) . Auch seitens der Parteien werden keine solche veränderten Verhältnisse geltend gemacht, die eine Auswirkung auf die Strafzumessung haben könnten. Die persönlichen Verhältnisse sind demnach weiterhin strafzumessungsneutral zu bewerten. Auch aufgrund des Geständnis- ses ist unter Hinweis auf die entsprechenden Erwägungen im Urteil vom 7. März 2019 keine Strafreduktion angezeigt (Urk. 183 S. 73 f. E. 6.17). Unter Hinweis auf die vom Bundesgericht nicht beanstandeten Erwägungen im Urteil vom 7. März 2019, wonach der Beschuldigte aufgrund der langen Verfah- rensdauer während über 5 Jahren unter dem Damoklesschwert einer möglichen Verurteilung in einem Kernbereich seines beruflichen Lebens stand, weshalb an- gesichts der daraus resultierenden Ungewissheiten eine merkliche Strafreduktion vorzunehmen sei (Urk. 183 S. 74 ff. E. 6.18), ist die Geldstrafe auch in der neu vorzunehmenden Strafzumessung um 40 Tagessätze auf insgesamt 150 Tagessätze zu senken. 2.4 Auch hinsichtlich der Tagessatzhöhe haben sich keine neuen Erkenntnisse ergeben und wurden auch keine solchen geltend gemacht, die ein Abweichen von jener gemäss Urteil vom 7. März 2019 rechtfertigen würden (vgl. Urk. 183 S. 76 f. E. 6.20). Die Tagessatzhöhe ist entsprechend erneut auf Fr. 120.– festzusetzen. III. Kosten- und Entschädigungsfolgen</w:t>
      </w:r>
    </w:p>
    <w:p>
      <w:r>
        <w:rPr>
          <w:b/>
        </w:rPr>
        <w:t>E. 2</w:t>
      </w:r>
    </w:p>
    <w:p>
      <w:r>
        <w:t>(Mitteilungen)</w:t>
      </w:r>
    </w:p>
    <w:p>
      <w:r>
        <w:rPr>
          <w:b/>
        </w:rPr>
        <w:t>E. 3</w:t>
      </w:r>
    </w:p>
    <w:p>
      <w:r>
        <w:t>(Rechtsmittel) Es wird erkannt: 1. (…) 2. Von den Vorwürfen - (…) - (…) - der mehrfachen Pornographie i.S.v. altArt. 197 Ziff. 3bis StGB (betreffend An- klagepunkt 5) wird der Beschuldigte freigesprochen. 3.-4. (…)</w:t>
      </w:r>
    </w:p>
    <w:p>
      <w:r>
        <w:t>- 16 -</w:t>
      </w:r>
    </w:p>
    <w:p>
      <w:r>
        <w:rPr>
          <w:b/>
        </w:rPr>
        <w:t>E. 5</w:t>
      </w:r>
    </w:p>
    <w:p>
      <w:r>
        <w:t>Die Gerichtsgebühr wird festgesetzt auf Fr. 2'000.00 ; die weiteren Auslagen betragen: Fr. 2'500.00 Gebühr Anklagebehörde Fr. 526.30 Auslagen Anklagebehörde Fr. 52.00 Telefonkontrolle Fr. 4'200.00 Auslagen Polizei Fr. 961.10 Zeugenentschädigung Fr. 13'937.70 Dolmetscherentschädigung Fr. 38'856.85 Kosten der amtlichen Verteidigung Allfällige weitere Auslagen bleiben vorbehalten.</w:t>
      </w:r>
    </w:p>
    <w:p>
      <w:r>
        <w:rPr>
          <w:b/>
        </w:rPr>
        <w:t>E. 6</w:t>
      </w:r>
    </w:p>
    <w:p>
      <w:r>
        <w:t>(…)</w:t>
      </w:r>
    </w:p>
    <w:p>
      <w:r>
        <w:rPr>
          <w:b/>
        </w:rPr>
        <w:t>E. 7</w:t>
      </w:r>
    </w:p>
    <w:p>
      <w:r>
        <w:t>Rechtsanwalt Dr. iur. X2._____ wird für seine Aufwendungen als amtlicher Verteidi- ger des Beschuldigten aus der Gerichtskasse wie folgt entschädigt: Leistungen mit 8.0 % MwSt.: Honorar CHF 34'628.00 Barauslagen CHF 1'357.40 Zwischentotal CHF 35'985.40 MwSt. CHF 2'871.45 Neues Zwischentotal CHF 38'856.85 abzüglich Kostenvorschuss CHF -7'924.25 Entschädigung total, inkl. MwSt. CHF 30'932.60 (Zur Auszahlung gelangen nur gerundete Beträge.)</w:t>
      </w:r>
    </w:p>
    <w:p>
      <w:r>
        <w:rPr>
          <w:b/>
        </w:rPr>
        <w:t>E. 8</w:t>
      </w:r>
    </w:p>
    <w:p>
      <w:r>
        <w:t>(…)</w:t>
      </w:r>
    </w:p>
    <w:p>
      <w:r>
        <w:rPr>
          <w:b/>
        </w:rPr>
        <w:t>E. 9</w:t>
      </w:r>
    </w:p>
    <w:p>
      <w:r>
        <w:t>Die folgenden mit Verfügungen der Staatsanwaltschaft I des Kantons Zürich be- schlagnahmten Gegenstände werden eingezogen und bei den Akten belassen: a) (…) b) Editionsantwort der Stadtpolizei Zürich vom 4. Juli 2016 betreffend POLIS- Benutzervorschriften und deren Beilagen gemäss Verfügung der Staatsanwalt- schaft vom 20. Juli 2016 (D1-act. 70/5 ff.), c) Editionsantwort der Swisscom AG zur SIM-Karte Swisscom Mobile Nr. … vom 21. Oktober 2016 gemäss Verfügung der Staatsanwaltschaft vom 27. Oktober 2016 (D2-act. 13/5),</w:t>
      </w:r>
    </w:p>
    <w:p>
      <w:r>
        <w:t>- 17 - d) Editionsantwort der Stadtpolizei Zürich vom 15. Juli 2016 sowie Ergänzungs- schreiben vom 11. August 2016 bezüglich Verzeigungspraxis zu Art. 197 ff. 3bis altStGB gemäss Verfügung der Staatsanwaltschaft vom 20. Juli 2016 (D3- act. 16/6 und 16/13). 10.-12.(…)</w:t>
      </w:r>
    </w:p>
    <w:p>
      <w:r>
        <w:rPr>
          <w:b/>
        </w:rPr>
        <w:t>E. 13</w:t>
      </w:r>
    </w:p>
    <w:p>
      <w:r>
        <w:t>(Mitteilungen)</w:t>
      </w:r>
    </w:p>
    <w:p>
      <w:r>
        <w:rPr>
          <w:b/>
        </w:rPr>
        <w:t>E. 14</w:t>
      </w:r>
    </w:p>
    <w:p>
      <w:r>
        <w:t>Schriftliche Mitteilung in vollständiger Ausfertigung an − die Verteidigung im Doppel für sich und zuhanden des Beschuldigten − die Staatsanwaltschaft II des Kantons Zürich − die Privatklägerin Stadtpolizei Zürich, z.Hd. Frau B._____ − das Bundesamt für Polizei, Bundeskriminalpolizei, Guisanplatz 1a, 3003 Bern und nach unbenütztem Ablauf der Rechtsmittelfrist bzw. Erledigung allfälliger Rechtsmittel an − die Vorinstanz − die Koordinationsstelle VOSTRA mit Formular A − die Kasse der Staatsanwaltschaften I-III gemäss Disp. Ziffer 5.</w:t>
      </w:r>
    </w:p>
    <w:p>
      <w:r>
        <w:rPr>
          <w:b/>
        </w:rPr>
        <w:t>E. 15</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- 20 - Obergericht des Kantons Zürich I. Strafkammer Zürich, 30. August 2021 Der Präsident: Der Gerichtsschreiber: lic. iur. R. Naef MLaw L. Zanetti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