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SB210295 vom 3. März 2023</w:t>
      </w:r>
    </w:p>
    <w:p>
      <w:r>
        <w:t>ZH Obergericht, 2023-03-03, DE</w:t>
      </w:r>
    </w:p>
    <w:p>
      <w:r>
        <w:rPr>
          <w:b/>
        </w:rPr>
        <w:t xml:space="preserve">Quelle: </w:t>
      </w:r>
      <w:r>
        <w:t>https://mcp.opencaselaw.ch/entscheid/zh_obergericht_SB210295</w:t>
      </w:r>
    </w:p>
    <w:p>
      <w:r>
        <w:t>FR: ZH_OBERGERICHT SB210295 du 3 mars 2023</w:t>
      </w:r>
    </w:p>
    <w:p>
      <w:r>
        <w:t>IT: ZH_OBERGERICHT SB210295 del 3 marzo 2023</w:t>
      </w:r>
    </w:p>
    <w:p>
      <w:pPr>
        <w:pStyle w:val="Heading2"/>
      </w:pPr>
      <w:r>
        <w:t>Erwägungen</w:t>
      </w:r>
    </w:p>
    <w:p>
      <w:r>
        <w:rPr>
          <w:b/>
        </w:rPr>
        <w:t>E. 1</w:t>
      </w:r>
    </w:p>
    <w:p>
      <w:r>
        <w:t>Am 17. Mai 2020 erstattete A._____ Strafanzeige gegen C._____, mit dem er seit einiger Zeit im Streit lag, und beschuldigte diesen, ihn zusammen mit weiteren Personen gewalttätig angegriffen zu haben (vgl. Urk. 1 S. 3). Anschlies- send wurde gegen mehrere Tatverdächtige ermittelt, wobei die Staatsanwalt- schaft See/Oberland nach durchgeführter Strafuntersuchung am 30. Oktober 2020 beim Bezirksgericht Meilen hinsichtlich der untersuchten Tatvorwürfe zum Nachteil des Privatklägers A._____ gegen den Beschuldigten im vorliegenden Verfahren, B._____, sowie gegen die Mitbeschuldigten C._____ und D._____ drei separate Anklagen erhob (Urk. 35; Urk. 33/3; Urk. 33/9).</w:t>
      </w:r>
    </w:p>
    <w:p>
      <w:r>
        <w:rPr>
          <w:b/>
        </w:rPr>
        <w:t>E. 1.1</w:t>
      </w:r>
    </w:p>
    <w:p>
      <w:r>
        <w:t>Die Berufung der Staatsanwaltschaft richtet sich gegen die rechtliche Würdigung im angefochtenen Entscheid, indem sie in erster Linie die anklagege- mässe Verurteilung des Beschuldigten wegen Angriffs beantragt. Darüber hinaus zielt ihre Berufung auf die Ausfällung einer bedingten Freiheitsstrafe von</w:t>
      </w:r>
    </w:p>
    <w:p>
      <w:r>
        <w:rPr>
          <w:b/>
        </w:rPr>
        <w:t>E. 1.2</w:t>
      </w:r>
    </w:p>
    <w:p>
      <w:r>
        <w:t>Nach dem Gesagten ist der Entscheid der Vorinstanz einzig hinsichtlich der Bemessung der Entschädigung für die amtliche Verteidigung (Dispositivzif- fer 6) vom Gegenstand des Appellationsprozesses ausgenommen. In diesem Um- fang ist das erstinstanzliche Urteil demgemäss in Rechtskraft erwachsen, was vorab mittels Beschluss festzustellen ist (vgl. BSK StPO II-EUGSTER, Art. 402 N 2). In allen übrigen Punkten steht der angefochtene Entscheid demgegenüber im Rahmen des vorliegenden Berufungsverfahrens zur Disposition.</w:t>
      </w:r>
    </w:p>
    <w:p>
      <w:r>
        <w:rPr>
          <w:b/>
        </w:rPr>
        <w:t>E. 2</w:t>
      </w:r>
    </w:p>
    <w:p>
      <w:r>
        <w:t>Fortan führte das Einzelgericht in Strafsachen am Bezirksgericht Meilen den Strafprozess gegen den Beschuldigten parallel zu denjenigen gegen die Mit-</w:t>
      </w:r>
    </w:p>
    <w:p>
      <w:r>
        <w:t>- 7 - beschuldigten C._____ und D._____. Am 8. März 2021 fällte die Vorinstanz – zeitgleich mit denjenigen betreffend die Mitbeschuldigten C._____ und D._____ – das eingangs im Dispositiv wiedergegebene Urteil, gemäss welchem der Be- schuldigte vom Anklagevorwurf des Angriffs freigesprochen wurde und für die er- standene Haft eine Entschädigung von Fr. 6'800.– aus der Gerichtskasse zuge- sprochen erhielt. Zudem wurden die privatklägerischen Schadenersatz- und Ge- nugtuungsforderungen abgewiesen (Urk. 79). 3.1. Gegen das mündlich eröffnete Urteil der Vorinstanz (Prot. I S. 56) erhob die Staatsanwaltschaft mit Eingabe vom 12. März 2021 rechtzeitig Berufung (Urk. 71). Am 15. März 2021 ging zudem innert Frist die Berufungsanmeldung des Privatklägers ein (Urk. 73). Nach Erhalt des begründeten Urteils, das am 27. April 2021 an die Parteien verschickt wurde (Urk. 78/1-3), reichte die Staatsanwalt- schaft am 20. Mai 2021 fristgerecht ihre Berufungserklärung nach (Urk. 80), ge- folgt von jener des Privatklägers am 25. Mai 2021 (Urk. 81). Anschlussberufungen wurden keine erhoben. Wie vor erster Instanz wurden daraufhin neben dem hier zu beurteilenden Berufungsverfahren mit der Gesch.-Nr. SB210295 zwei weitere Berufungsverfahren mit der Gesch.-Nr. SB210293 betreffend den Mitbeschuldig- ten D._____ bzw. mit der Gesch.-Nr. SB210294 betreffend den Mitbeschuldigten C._____ angelegt und parallel geführt. 3.2. Auf entsprechendes Ersuchen hin wurde der bisherige Offizialverteidiger des Beschuldigten mit Präsidialverfügung vom 9. Februar 2022 durch den heuti- gen amtlichen Verteidiger ersetzt (Urk. 92). Mit weiterer Präsidialverfügung vom 16. März 2022 wurde sodann der bisherige unentgeltliche Privatklägervertreter – wiederum antragsgemäss – entlassen und für den Privatkläger neu dessen aktu- eller Vertreter eingesetzt (Urk. 100). 3.3. In der Folge wurden die Parteien auf den 18./19. Oktober 2022 zur Beru- fungsverhandlung vorgeladen (Urk. 103), die später auf den 3./8. März 2023 ver- schoben wurde (Urk. 104). Ferner wurden mit Präsidialverfügung vom 6. Februar 2023 die Akten der beiden Parallelverfahren beigezogen (Urk. 109).</w:t>
      </w:r>
    </w:p>
    <w:p>
      <w:r>
        <w:t>- 8 - 3.4. Zur Verhandlung sind der Beschuldigte in Begleitung seines amtlichen Ver- teidigers sowie der Vertreter der Staatsanwaltschaft und der Privatkläger in Be- gleitung seines unentgeltlichen Rechtsvertreters erschienen; ebenso nahmen die Mitbeschuldigten C._____ und D._____ zusammen mit ihren Verteidigern daran teil (Prot. II S. 9 ff.). Nachdem heute ein Urteil gefällt werden kann, fällt der ur- sprünglich ebenfalls vorgesehene Verhandlungstermin vom 8. März 2023 dahin. II. Prozessuales</w:t>
      </w:r>
    </w:p>
    <w:p>
      <w:r>
        <w:rPr>
          <w:b/>
        </w:rPr>
        <w:t>E. 2.1</w:t>
      </w:r>
    </w:p>
    <w:p>
      <w:r>
        <w:t>Die amtliche Verteidigung macht für ihre Aufwendungen und Barauslagen im Berufungsprozess Fr. 11'255.85 geltend (Urk. 115). Das geforderte Honorar steht im Einklang mit den Ansätzen der Anwaltsgebührenverordnung und erweist sich grundsätzlich als angemessen. Einzig der geschätzte Aufwand für die Dauer der Berufungsverhandlung erwies sich als etwas zu hoch. Mithin ist der amtliche Verteidiger unter Berücksichtigung der effektiven Dauer der Berufungsverhand- lung mit einem Honorar von pauschal Fr. 11'000.– (inkl. MwSt. und Auslagen) aus der Gerichtskasse zu entschädigen. Zu beachten ist sodann, dass der frühere Of- fizialverteidiger bereits mit Beschluss vom 16. Februar 2022 eine Entschädigung von Fr. 1'089.50 (inkl. MwSt.) zugesprochen und bereits ausbezahlt erhalten hat (vgl. Urk. 96). Ausgangsgemäss sind sämtliche Kosten für die amtliche Verteidi- gung ebenfalls (definitiv) auf die Gerichtskasse zu nehmen; ein Rückzahlungsvor- behalt im Sinne von Art. 135 Abs. 4 StPO ist demnach nicht anzubringen.</w:t>
      </w:r>
    </w:p>
    <w:p>
      <w:r>
        <w:rPr>
          <w:b/>
        </w:rPr>
        <w:t>E. 2.2</w:t>
      </w:r>
    </w:p>
    <w:p>
      <w:r>
        <w:t>Sodann beansprucht der unentgeltliche Rechtsvertreter des Privatklägers für den Berufungsprozess gegen den Beschuldigten und die Mitbeschuldigten C._____ und D._____ eine Entschädigung von total Fr. 7'848.60 (Urk. 111). Auch in seinem Fall bewegt sich das geltend gemachte Honorar innerhalb der Band- breite des anwendbaren Gebührentarifs und erweist sich – bereinigt um den vom unentgeltlichen Rechtsvertreter im Voraus eingerechneten Aufwand für den</w:t>
      </w:r>
    </w:p>
    <w:p>
      <w:r>
        <w:t>- 23 - schliesslich nicht benötigten zweiten Verhandlungstag vom 8. März 2023 – als angemessen, wobei zu berücksichtigen ist, dass der Aufwand und die Barausla- gen anteilsmässig je zu einem Drittel auf das vorliegende Verfahren und auf die Parallelverfahren betreffend die Mitbeschuldigten C._____ und D._____ aufzutei- len sind. Zudem ist zu beachten, dass sein Honorar erklärtermassen auch jenes für den früher eingesetzten unentgeltlichen Rechtsbeistand umfasst (vgl. Urk. 100; Urk. 115 S. 1). Entsprechend ist die Entschädigung für den aktuellen Privatklägervertreter für alle drei Berufungsverfahren auf gesamthaft Fr. 7'200.– (inkl. MwSt. und Auslagen) bzw. der Anteil für das Berufungsverfahren gegen den Beschuldigten auf Fr. 2'400.– festzusetzen. Wie beim Honorar der amtlichen Ver- teidigung besteht auch bei den Kosten für die Privatklägervertretung zudem kein Raum für einen Rückzahlungsvorbehalt nach Art. 138 Abs. 1 StPO in Verbindung mit Art. 135 Abs. 4 StPO; auch diese Kosten sind daher definitiv auf die Gerichts- kasse zu nehmen. 3. Schliesslich hat die Vorinstanz zu Recht erkannt, dass dem Beschuldigten gestützt auf Art. 429 Abs. 1 lit. c StPO für die zu Unrecht erlittene Inhaftierung ei- ne Genugtuung zusteht (Urk. 79 S. 49 f.). Ebenso erachtete sie bei der Bemes- sung richtigerweise einen Tagesansatz von Fr. 200.– als angemessen, zumal ein solcher der gefestigten Gerichtspraxis entspricht (vgl. statt vieler BGE 146 IV 231 E. 2.3.2 m.w.H.). Ausgehend von 34 Tagen Untersuchungshaft, die der Beschul- digte zwischen dem 17. Mai 2020 und dem 19. Juni 2020 im vorliegenden Verfah- ren erstanden hat (vgl. Urk. 17/2 bzw. Urk. 17/15), nicht 33 Tage, wie die Staats- anwaltschaft irrtümlich anführt (Urk. 112 S. 2), ist die von der Vorinstanz zuge- sprochene Genugtuungssumme von Fr. 6'800.– demzufolge ohne weiteres zu be- stätigen. Im Übrigen ist mangels Antrag von einer Verzinsung dieses Betrags ab- zusehen.</w:t>
      </w:r>
    </w:p>
    <w:p>
      <w:r>
        <w:t>- 24 - Es wird beschlossen:</w:t>
      </w:r>
    </w:p>
    <w:p>
      <w:r>
        <w:rPr>
          <w:b/>
        </w:rPr>
        <w:t>E. 5</w:t>
      </w:r>
    </w:p>
    <w:p>
      <w:r>
        <w:t>Monaten als Zusatzstrafe zum Urteil des Bezirksgerichts Winterthur vom 23. März 2022 und die Anordnung einer 6-jährigen Landesverweisung ab. Zudem verlangt sie, dass dem Beschuldigten die Verfahrenskosten auferlegt werden (Urk. 112 S. 2 f.). Auch dem Privatkläger geht es im Rahmen seiner Berufung da- rum, dass der Beschuldigte im Sinne der Anklage schuldig gesprochen wird. Da- neben strebt der Privatkläger mit seiner Appellation die Gutheissung seiner adhä- sionsweise gestellten Schadenersatz- und Genugtuungsbegehren in solidarischer Haftbarkeit des Beschuldigten und der Mitbeschuldigten C._____ und D._____ (teilweise dem Grundsatze nach) an (Urk. 113 S. 1 f.).</w:t>
      </w:r>
    </w:p>
    <w:p>
      <w:r>
        <w:rPr>
          <w:b/>
        </w:rPr>
        <w:t>E. 5.1</w:t>
      </w:r>
    </w:p>
    <w:p>
      <w:r>
        <w:t>Mit Bezug auf die Vorgeschichte, die zum eingeklagten Ereignis geführt hat, ist unter Verweis auf die schlüssige und nachvollziehbare Begründung der Vorinstanz zunächst als erstellt zu betrachten, dass der Mitbeschuldigte C._____ seit einiger Zeit mit dem Privatkläger Streit hatte, weil diesem nicht gefiel, dass Ersterer auf Instagram seiner Ehefrau gefolgt sein soll. Später wurde auch der Beschuldigte, der mit dem Mitbeschuldigten C._____ verschwägert ist, in den Konflikt involviert, ebenso wurden der Mitbeschuldigte D._____ als weiterer Schwager und der Schwiegervater aller drei Mitbeschuldigten hineingezogen. In der Nacht vom 16. auf den 17. Mai 2020 kam es deswegen vor dem … Kulturver- ein in I._____ zu einem weiteren Disput zwischen dem Mitbeschuldigten C._____</w:t>
      </w:r>
    </w:p>
    <w:p>
      <w:r>
        <w:t>- 12 - und dem Privatkläger, wobei die übrigen Anwesenden zunächst verhindern konn- ten, dass eine ausgeprägte Schlägerei entstand. In der Folge fuhr der Privatkläger als Beifahrer im Audi S5 von H._____ Richtung J._____ weg, worauf der Mitbe- schuldigte C._____ umgehend dessen Verfolgung aufnahm und ihnen alleine in seinem VW Golf nachfuhr. Im Verlauf der Fahrt hinderte der Mitbeschuldigte C._____ den Audi S5 noch auf der nahegelegenen K._____-strasse ein erstes Mal an der Weiterfahrt, indem er diesen überholte, sein eigenes Fahrzeug anhielt und ausstieg, um auf das andere Fahrzeug zuzugehen. Daraufhin wendete H._____ seinen Wagen und fuhr nunmehr umgekehrt Richtung L._____ weiter, wiederum gefolgt vom Mitbeschuldigten C._____, der sogleich wieder in seinen VW Golf eingestiegen war. In der Zwischenzeit war auch der Beschuldigte zu- sammen mit dem Mitbeschuldigten D._____ und M._____ in E._____s Saab 9-3 Sport aufgebrochen, der dem VW Golf des Mitbeschuldigten C._____ – zumin- dest in die ungefähre Richtung des Wohnorts des Privatklägers in L._____ (Prot. II S. 44 f.) – nachfuhr (zum Ganzen: Urk. 79 S. 45). Diese Angaben wurden vom Beschuldigten und den Mitbeschuldigten C._____ und D._____ in den Be- fragungen vor Berufungsgericht im Wesentlichen bestätigt (Prot. II S. 28 ff., S. 38 ff., S. 43 ff.).</w:t>
      </w:r>
    </w:p>
    <w:p>
      <w:r>
        <w:rPr>
          <w:b/>
        </w:rPr>
        <w:t>E. 5.2</w:t>
      </w:r>
    </w:p>
    <w:p>
      <w:r>
        <w:t>Des Weiteren ist erstellt, dass der Mitbeschuldigte C._____ anschlies- send den Audi S5, in dem der Privatkläger mitfuhr, auf der N._____-strasse in L._____ erneut ausgebremst und an der Weiterfahrt gehindert hat (vgl. Urk. 79 S. 46; Prot. II S. 30 ff.). Auch dieses Mal lief der Mitbeschuldigte C._____, nach- dem er aus seinem VW Golf ausgestiegen war, schnellen Schrittes zum Audi S5 (Urk. 7/13 S. 12; Prot. II S. 30 ff.), wobei sich sogleich im Bereich der Beifahrertü- re eine tätliche Auseinandersetzung entwickelte, bei der der Mitbeschuldigte C._____ versuchte, den Privatkläger aus dem Fahrzeug zu zerren (Urk. 7/1 S. 3; Urk. 7/13 S. 12 f.), und mit der Faust auf ihn einschlug (Urk. 7/13 S. 13; Prot. I S. 16 f.; Prot. II S. 31 ff.). Zumindest soweit dies den Mitbeschuldigten C._____ betrifft, ist somit die nach Art. 134 StGB tatbestandsmässige gewaltsame Einwir- kung auf den angegriffenen Privatkläger gegeben.</w:t>
      </w:r>
    </w:p>
    <w:p>
      <w:r>
        <w:t>- 13 -</w:t>
      </w:r>
    </w:p>
    <w:p>
      <w:r>
        <w:rPr>
          <w:b/>
        </w:rPr>
        <w:t>E. 5.3</w:t>
      </w:r>
    </w:p>
    <w:p>
      <w:r>
        <w:t>Darüber hinaus sind auch die in der Anklage umschriebenen physischen Verletzungen des Privatklägers (Gehirnerschütterung, Verstauchung des linken Sprunggelenks, Prellung an der rechten Schulter sowie Kratzspur am Schlüssel- bein rechts, multiple Kratzer am Hals, Hautabschürfungen am Knie links und Schürfwunden an beiden Händen) aktenmässig belegt (Urk. 10/2; vgl. auch Urk. 5 S. 2 ff.), ebenso wie die erlittene posttraumatischen Belastungsstörung fachpsy- chiatrisch ausgewiesen ist (Urk. 10/20). Diesbezüglich unbestreitbar ist, dass die Gehirnerschütterung, die Kratzspur am Schlüsselbein sowie die Kratzer am Hals und die posttraumatische Belastungsstörung direkt auf die Gewalteinwirkung durch den Mitbeschuldigten C._____ zurückzuführen sind. Hingegen stammen die übrigen Folgen, namentlich die Sprunggelenksdistorsion, die Hautabschürfungen in der Knieregion und die Schürfwunden an beiden Händen, am ehesten davon, dass der Privatkläger auf der Flucht vor dem Mitbeschuldigten C._____ einen Hechtsprung über die Motorhaube des Audi S5 machen musste und dabei zu- nächst zu Boden fiel, bevor er davonrennen konnte (Urk. 8/1 S. 5; Urk. 8/3 S. 6 f.). Insofern ist also auch die objektive Strafbarkeitsbedingung gemäss Art. 134 StGB erfüllt, wonach die Tat für den Angegriffenen oder einen anderen Teilnehmer min- destens eine Körperverletzung zur Folge haben muss. Ob die Schulterkontusion auf die direkte Gewalteinwirkung des Mitbeschuldigten C._____ zurückzuführen ist oder ob diese ebenfalls beim Fluchtversuch entstanden ist, wie die Verteidi- gung argumentiert (Prot. II S. 58), spielt für die rechtliche Würdigung keine ent- scheidende Rolle und kann im Ergebnis demnach letztlich offengelassen werden.</w:t>
      </w:r>
    </w:p>
    <w:p>
      <w:r>
        <w:rPr>
          <w:b/>
        </w:rPr>
        <w:t>E. 5.4</w:t>
      </w:r>
    </w:p>
    <w:p>
      <w:r>
        <w:t>Umstritten ist lediglich, ob der Mitbeschuldigte C._____ alleine gegen den Privatkläger vorgegangen ist oder ob an der Gewaltausübung auch der Beschul- digte sowie der Mitbeschuldigte D._____ beteiligt waren, wie dies dem Anklage- vorhalt entspricht. In diesem Zusammenhang kann vorab auf die ausführliche, sorgfältige und im Ergebnis überzeugende Würdigung der Beweislage durch die Vorinstanz verwiesen werden (Urk. 79 S. 46 ff.). Die nachstehenden Ausführun- gen verstehen sich insofern als Verdeutlichung der vorinstanzlichen Beweiswürdi- gung, die insbesondere erläutern sollen, weshalb sich trotz der von Appellanten- seite vorgebrachten Kritik am erstinstanzlichen Urteil angesichts des vorhandenen</w:t>
      </w:r>
    </w:p>
    <w:p>
      <w:r>
        <w:t>- 14 - Untersuchungsergebnisses keine tätliche Einwirkung des Beschuldigten oder des Mitbeschuldigten D._____ auf den Privatkläger erstellen lässt.</w:t>
      </w:r>
    </w:p>
    <w:p>
      <w:r>
        <w:rPr>
          <w:b/>
        </w:rPr>
        <w:t>E. 5.4.1</w:t>
      </w:r>
    </w:p>
    <w:p>
      <w:r>
        <w:t>So haben sowohl der Beschuldigte wie auch der Mitbeschuldigte D._____ von Beginn weg und während des gesamten Strafverfahrens konstant beteuert, dass sie selber den Privatkläger nicht geschlagen hätten. Vielmehr seien sie in E._____s Saab 9-3 Sport dem VW Golf des Mitbeschuldigten C._____ nachge- fahren, damit dieser keine Schlägerei anfängt. Nachdem man in L._____ hinter H._____s Audi S5 angehalten habe, hätten sie sodann umgehend versucht, den Mitbeschuldigten C._____ vom Privatkläger zu trennen. Das sei der Grund gewe- sen, weshalb sie in der Nähe des Mitbeschuldigten C._____ gestanden seien, als dieser auf den Privatkläger eingeschlagen habe (vgl. dazu die Aussagen des Be- schuldigten in Urk. 7/2 S. 2 ff.; Urk. 7/13 S. 6 f., S. 15 ff.; Urk. 7/14 S. 2 f.; Prot. I S. 25 f.; ebenso die Aussagen des Mitbeschuldigten D._____ in Urk. 7/3 S. 5; Urk. 7/7 S. 5 f.; Urk. 7/13 S. 4 f., S. 15 ff.; Urk. 7/15 S. 2 f.; Prot. I S. 34 f.). Diese Aussagen bestätigten sie auch anlässlich der Berufungsverhandlung (Prot. II S. 38 ff., S. 43 ff.). Diese Depositionen decken sich mit denjenigen des Mitbe- schuldigten C._____, der im Verlauf des Verfahrens, zuletzt an der Berufungsver- handlung, anerkannt hat, dass er als Einziger den Privatkläger geschlagen hat (s. vorne E. III. 5.2.). Weder der Beschuldigte noch der Mitbeschuldigte D._____ seien hingegen – so der Mitbeschuldigte C._____ weiter – tätlich geworden, son- dern beide hätten lediglich versucht, den Privatkläger und ihn auseinanderzubrin- gen (vgl. dazu Urk. 7/1 S. 5; Urk. 7/6 S. 6; Urk. 7/13 S. 8 f., S. 16 ff.; Urk. 7/16 S. 2; Prot. I S. 14, S. 16 f.; Prot. II S. 33 ff.). Zwar trifft es zu, dass alle drei Mitbe- schuldigten untereinander verschwägert sind, weshalb der Mitbeschuldigte C._____ gewillt sein könnte, die anderen beiden möglichst nicht zu belasten. Ent- gegen der Auffassung des Privatklägers bedeutet dies jedoch nicht, dass man sich bereits vor dem … Kulturverein in I._____ oder auf der Fahrt nach L._____ über das Mobiltelefon darauf verständigt hätte, zu dritt auf den Privatkläger einzu- schlagen (Urk. 113 S. 3 f.). Entscheidend ist nämlich, dass auch M._____ – ein weiterer Insasse des Saab 9-3 Sport – ausgesagt hat, dass der Beschuldigte und der Mitbeschuldigte D._____ den Mitbeschuldigten C._____ mutmasslich davon hätten abhalten wollen, den Privatkläger anzugreifen (Urk. 7/10 S. 6). Dieser ist</w:t>
      </w:r>
    </w:p>
    <w:p>
      <w:r>
        <w:t>- 15 - mit keinem der drei Mitbeschuldigten verwandtschaftlich verbunden (Urk. 7/5 S. 2). Zudem gehörte M._____ zum Zeitpunkt, als er seine vorstehend zitierte Mutmassung geäussert hat, noch zum Kreis der Tatverdächtigen, weshalb er si- cherlich keinerlei Interesse daran hatte, den Beschuldigten oder den Mitbeschul- digten D._____ zu entlasten. Entsprechend erweist sich seine diesbezügliche Aussage als glaubhaft. Bei dieser Sachlage ist als erstellt zu betrachten, dass der Mitbeschuldigte C._____, der bereits nach dem ersten Aufeinandertreffen mit dem Privatkläger vor dem … Kulturverein in I._____ wütend und aggressiv geworden war, derjenige war, der es darauf abgesehen hatte, die Auseinandersetzung mit seinem Widersacher fortzusetzen. Dass man daraufhin mit dem Saab 9-3 Sport aufbrach, um ihm nachzufahren, lag mithin keineswegs daran, dass der Beschul- digte oder der Mitbeschuldigte D._____ feindselige Absichten gegen den Privat- kläger gehegt hätten, sondern im Gegenteil, dass sie eine Aggression des Be- schuldigten diesem gegenüber vermeiden wollten. Schon aus diesem Grund er- scheint also die Annahme als lebensfremd, dass der Beschuldigte und der Mitbe- schuldigte D._____ selber mit den Fäusten auf den Privatkläger losgegangen sein sollen, kaum sind sie aus dem Auto gestiegen. Anders als es die Privatklägerver- tretung darzustellen versucht, schliesst im Übrigen auch der Umstand, dass der Privatkläger mehrere Verletzungen erlitten hat, welche auf Gewalteinwirkung zu- rückzuführen sind, und dass er sich zur waghalsigen Flucht über die Motorhaube genötigt sah, keineswegs aus, dass der Beschuldigte und der Mitbeschuldigte D._____ den Mitbeschuldigten C._____ zurückgezogen haben, nachdem sie ein- getroffen sind (Urk. 113 S. 4 f.). Denn zum einen ist es durchaus realistisch, dass der Mitbeschuldigte C._____ den Privatkläger bereits verletzt hatte, als der Be- schuldigte und der Mitbeschuldigte D._____ hinzukamen. Und zum anderen ist es verständlich, dass der Privatkläger angesichts der Aggressivität des Mitbeschul- digten C._____ die Situation auch nach dem Eingreifen des Beschuldigten und des Mitbeschuldigten D._____ noch als derart bedrohlich für ihn einschätzte, dass er – ohne viel darüber nachzudenken – reflexartig die Flucht ergriff, sobald sich ihm eine Möglichkeit dazu bot, auch wenn dies eine gewisse Verletzungsgefahr für ihn barg.</w:t>
      </w:r>
    </w:p>
    <w:p>
      <w:r>
        <w:t>- 16 -</w:t>
      </w:r>
    </w:p>
    <w:p>
      <w:r>
        <w:rPr>
          <w:b/>
        </w:rPr>
        <w:t>E. 5.4.2</w:t>
      </w:r>
    </w:p>
    <w:p>
      <w:r>
        <w:t>Daran ändert nichts, dass H._____ den Beschuldigten und den Mitbe- schuldigten D._____ als jene Personen wiedererkannt haben will, die zusammen mit dem Mitbeschuldigten C._____ auf den Privatkläger eingeschlagen haben (Urk. 8/2 S. 4; Urk. 8/4 S. 10). Denn hierzu muss vorab berücksichtigt werden, dass H._____ mit dem Privatkläger befreundet ist und die beiden den Abend, an dem sich der eingeklagte Vorfall ereignete, zusammen verbrachten (Urk. 8/2 S. 2). Bei ihm ist damit eine gewisse Voreingenommenheit sicher nicht von der Hand zu weisen, zumal er derjenige war, der in seinem Audi S5 versucht hat, mit dem Privatkläger vor dem Mitbeschuldigten C._____ davonzufahren. Kommt hin- zu, dass H._____ im Verlauf des Verfahrens verschiedene Aussagen machte, die sich nachträglich als unzutreffend erwiesen haben wie etwa jene, dass der "Typ mit dem Facebook-Spitznamen" (gemeint war M._____) der Lenker des nachfol- genden Saab 9-3 Sport gewesen sei (Urk. 8/2 S. 3), obschon nachweislich E._____ am Steuer des fraglichen Fahrzeugs sass (vgl. dazu Urk. 3 S. 6). Dar- über hinaus hat sich H._____ in weitere Widersprüche verwickelt. So sprach er in der ersten polizeilichen Befragung noch davon, dass der Typ mit dem Facebook- Spitznamen als vierte Person am Angriff auf den Privatkläger beteiligt gewesen sei (Urk. 8/2 S. 4). Bei der späteren staatsanwaltschaftlichen Einvernahme war er hingegen nicht mehr in der Lage zu bestätigen, dass "der mit dem Bart" (wiede- rum meinte er damit M._____) ebenfalls Gewalt gegen den Privatkläger ausgeübt habe (Urk. 8/4 S. 7). In der Folge musste das Strafverfahren gegen M._____ denn auch von der Staatsanwaltschaft eingestellt werden, weil sich der Verdacht, dass dieser ebenfalls gewaltsam gegen den Privatkläger vorgegangen sei oder aktiv den Angriff der übrigen Beteiligten unterstützt habe, nicht erhärten liess (Urk. 33/14). Auch inhaltlich vermögen H._____s Aussagen demnach in mehrfa- cher Hinsicht überhaupt nicht zu überzeugen. Wesentlich ist sodann, dass der Übergriff auf den Privatkläger nachts um 00.30 Uhr stattfand, als es dunkel war, und sich im räumlich sehr begrenzten Bereich der geöffneten Beifahrertüre des Audi S5 abspielte. Dabei hielten sich während der Auseinandersetzung auf die- sem engen Raum nicht weniger als sechs Personen auf: Zum einen der Mitbe- schuldigte C._____ und der Privatkläger und zum anderen neben H._____ selbst der Beschuldigte und der Mitbeschuldigte D._____ sowie M._____. Überdies</w:t>
      </w:r>
    </w:p>
    <w:p>
      <w:r>
        <w:t>- 17 - spielte sich der Vorfall geradezu tumultartig und innert kürzester Zeit ab. In dieser völlig unübersichtlichen Situation dürfte es H._____ äusserst schwer gefallen sein, detaillierte Beobachtungen zu machen und diese präzis wiederzugeben, was sich unweigerlich in seinem teilweise mangelhaften Aussageverhalten nieder- schlägt. Die auch von der Verteidigung geltend gemachten Zweifel an der Glaub- haftigkeit der Aussagen H._____s sind somit keineswegs unberechtigt (Urk. 114 S. 14 ff.). Entsprechend kann nicht auf H._____s Aussagen zur Mitwirkung des Beschuldigten – oder auch des Mitbeschuldigten D._____ – am gewalttätigen Übergriff auf den Privatkläger abgestellt werden.</w:t>
      </w:r>
    </w:p>
    <w:p>
      <w:r>
        <w:rPr>
          <w:b/>
        </w:rPr>
        <w:t>E. 5.4.3</w:t>
      </w:r>
    </w:p>
    <w:p>
      <w:r>
        <w:t>Auch der Privatkläger selber kann nicht angeben, wie viele Personen konkret auf ihn eingeschlagen haben, war die Rede doch einmal von fünf und ein anderes Mal von drei Angreifern (Urk. 8/1 S. 4). Diese Unsicherheiten auf Seiten des Privatklägers erstaunen insofern nicht, als er angegeben hat, dass er wäh- rend der Auseinandersetzung mit den Armen über dem Kopf versucht habe, sich gegen die Schläge zu schützen (Urk. 8/1 S. 4 f.; Urk. 8/3 S. 13). Zudem könne er sich auch nicht mehr an Details erinnern, weil er kurzzeitig bewusstlos gewesen sei (vgl. Urk. 8/1 S. 5; Urk. 8/3 S. 6). Bezeichnend ist im Übrigen, dass soweit er konkret behauptet, neben dem Mitbeschuldigten C._____ sei er auch vom Be- schuldigten und dem Mitbeschuldigten D._____ geschlagen worden, er sich gar nicht auf seine eigene Wahrnehmung, sondern auf die Informationen stützt, die er im Nachhinein von H._____ erhalten haben soll (Urk. 8/1 S. 4). Beweismässig taugen die privatklägerischen Aussagen deshalb nicht zur sachverhaltsmässigen Erstellung der Rolle, die dem Beschuldigten und dem Mitbeschuldigten D._____ beim Angriff des Mitbeschuldigten C._____ auf ihn zukam.</w:t>
      </w:r>
    </w:p>
    <w:p>
      <w:r>
        <w:rPr>
          <w:b/>
        </w:rPr>
        <w:t>E. 5.4.4</w:t>
      </w:r>
    </w:p>
    <w:p>
      <w:r>
        <w:t>Wie im angefochtenen Entscheid zu Recht erwogen wurde, haben so- dann die anderen Insassen des Saab Sport 9-3 die Tatbeteiligung des Beschul- digten im Verlauf des Strafverfahrens entweder relativiert oder ganz zurückge- nommen (Urk. 79 S. 47). So hat sich der Lenker E._____ anlässlich der Konfron- tationseinvernahme vom 17. Juni 2020 gänzlich geweigert, Angaben zur Sache zu machen (Urk. 7/12), weshalb seine früher deponierten Aussagen strafpro- zessual unverwertbar sind und bei der Beweiswürdigung nicht zulasten des Be-</w:t>
      </w:r>
    </w:p>
    <w:p>
      <w:r>
        <w:t>- 18 - schuldigten verwendet werden können (s. vorne E. II. 2.1.). Ferner hat M._____ in seiner polizeilichen Erstbefragung vom 19. Mai 2020 ausgesagt, er glaube, dass der Mitbeschuldigte C._____ den Privatkläger geschlagen habe. Wer sonst auf den Privatkläger eingeschlagen habe, habe er (M._____) nicht gesehen. Der Be- schuldigte und der Mitbeschuldigte D._____ seien aber ebenfalls dort gewesen. Er vermute daher, dass auch sie auf den Privatkläger eingeschlagen hätten (Urk. 7/5 S. 4). Ähnlich äusserte sich M._____ in der staatsanwaltschaftlichen Hafteinvernahme vom gleichen Tag. Wiederum gab er an, dass er nicht alles ge- sehen habe, weil alles in einem Tumult passiert sei (Urk. 7/10 S. 3). Nach dem Anhalten seien der Mitbeschuldigte C._____ einerseits sowie der Beschuldigte und der Mitbeschuldigte D._____ andererseits sofort zum Audi S5 gelaufen. Als er selber (M._____) zum Auto gelangt sei, habe er gesehen, wie mit den Fäusten auf den Privatkläger eingeschlagen worden sei. Es sei aber nachts gewesen und alle drei seien nahe beieinander gestanden. Er könne daher nicht sagen, wer wann geschlagen habe. Die Mitbeschuldigten C._____ und D._____ hätten Schlagbewegungen in Richtung des Privatklägers gemacht. Ob man den Privat- kläger getroffen habe, könne er nicht sagen, da es dunkel gewesen sei. Es sei je- doch logisch, dass sie ihn getroffen hätten. Den Beschuldigten habe er ab dem Augenblick, wo geschlagen worden sei, hingegen überhaupt nicht mehr gesehen (vgl. Urk. 7/10 S. 6). Schliesslich bestätigte M._____ auch bei der nachfolgenden Gegenüberstellung mit allen Mitbeschuldigten am 17. Juni 2020 grundsätzlich seine bereits getätigten Aussagen (Urk. 7/11 S. 4). Auffallend ist dabei, dass M._____, solange er davon berichtet, was er aus eigener Wahrnehmung gesehen hat, sich im Wesentlichen darauf beschränkt auszusagen, dass es nachts gewe- sen sei und dass es tumultartig abgelaufen sei, wobei alle drei Mitbeschuldigten beim Privatkläger eng beieinander gestanden seien. Er räumt sogar ausdrücklich ein, dass es ihm unmöglich ist zu sagen, wer wann geschlagen hat und ob der Privatkläger überhaupt von Schlägen getroffen wurde. Sobald es darum geht, den Beschuldigten und den Mitbeschuldigten D._____ als jene zu bezeichnen, die zu- sammen mit dem Mitbeschuldigten C._____ auf den Privatkläger eingeschlagen haben, gibt M._____ demgegenüber gar keine eigenen Beobachtungen wieder, sondern stellt Vermutungen an ("B._____ und D._____ haben ihn vermutlich auch</w:t>
      </w:r>
    </w:p>
    <w:p>
      <w:r>
        <w:t>- 19 - geschlagen") oder interpretiert das Geschehen aus seiner Sicht ("aber es ist lo- gisch, indem sie so mit den Fäusten gemacht haben, dann haben sie ihn auch ge- troffen"). Einschätzungen und Schlussfolgerungen dieser Art sind zwar bei Aus- sagepersonen nicht unüblich, sie schwächen aber den Beweiswert des Zeugnis- ses entscheidend ab. Mit der Verteidigung ist es jedenfalls durchaus denkbar, dass die Bemühungen der beiden anderen, den Mitbeschuldigten C._____ vom Privatkläger wegzuziehen, wozu deren Angaben zufolge eine grössere Kraftauf- wendung nötig war, bei M._____ den falschen Eindruck eines gemeinsamen An- griffs erweckt haben können (vgl. Urk. 68 S. 12 f.; Urk. 114 S. 16 f.). Stützt man sich hingegen alleine auf die Wiedergabe dessen ab, was M._____ tatsächlich beobachtet hat, lässt sich – mit der Verteidigung (Urk. 114 S. 13 f.) – rechtsgenü- gend einzig ableiten, dass der Beschuldigte und der Mitbeschuldigte D._____ ebenfalls zum Audi S5 hingelaufen sind und nahe beim Mitbeschuldigten C._____ standen, als dieser auf den Privatkläger einschlug. Eine weitergehende aktive Be- teiligung des Beschuldigten oder auch des Mitbeschuldigten D._____ am Über- griff auf den Privatkläger ergibt sich aus M._____s Aussagen, soweit sie aus- schliesslich auf dessen Wahrnehmung beruhen, demgegenüber nicht.</w:t>
      </w:r>
    </w:p>
    <w:p>
      <w:r>
        <w:rPr>
          <w:b/>
        </w:rPr>
        <w:t>E. 5.4.5</w:t>
      </w:r>
    </w:p>
    <w:p>
      <w:r>
        <w:t>Nicht anders präsentiert sich die Sachlage hinsichtlich der beiden Zeugen O._____ und P._____, die sich als Unbeteiligte zufällig vor Ort befanden. So gab Ersterer an, dass er als Passant gerade in der Nähe weilte und erst gegen Ende der Auseinandersetzung dazustiess, nachdem er Schreie und quietschende Rei- fen gehört hatte (Urk. 8/5 S. 6). O._____ konnte lediglich eine "Schupferei" be- obachten, wobei er nicht in der Lage war anzugeben, wer wen gestossen habe (Urk. 8/5 S. 7). Nachdem niemand sonst ein Stossen erwähnt, kommt O._____s Angaben, die ohnehin weitgehend nichtssagend blieben, praktisch keinen Er- kenntniswert zu. P._____, der in seinem Auto unterwegs war, als er bei der Kreu- zung, die in die N._____-strasse mündet, auf den Vorfall aufmerksam wurde (Urk. 8/6 S. 3), sagte seinerseits aus, dass er gesehen habe, wie mehrere Perso- nen um einen Audi herumstanden und ins Auto reinschlugen (Urk. 8/6 S. 4). Al- lerdings ist bei P._____ zu beachten, dass er das Geschehen, das nach eigenen Angaben innert Sekunden vorbei war, nachts aus einer Entfernung von 20 bis 30 m beobachtet hat (Urk. 8/6 S. 3 f.). Auch in seinem Fall sind die Aussagen –</w:t>
      </w:r>
    </w:p>
    <w:p>
      <w:r>
        <w:t>- 20 - wie die Verteidigung zu Recht einwendet (Urk. 114 S. 16 f.) – angesichts dieser widrigen äusseren Umstände mithin von vornherein nur mit Zurückhaltung zu würdigen. Erstaunlicherweise will er denn auch nicht mitbekommen haben, wie der Privatkläger über die Motorhaube gesprungen ist (Urk. 8/6 S. 6), obschon dies ein besonders einprägsames Detail der Auseinandersetzung gewesen sein muss. Kommt hinzu, dass der Zeuge bei seiner Einvernahme keinen der Teilnehmer zu identifizieren vermochte (Urk. 8/6 S. 4), womit auch eine Aussage darüber fehlt, ob der Beschuldigte unter denen war, die er beim angeblichen Zuschlagen gese- hen hat.</w:t>
      </w:r>
    </w:p>
    <w:p>
      <w:r>
        <w:rPr>
          <w:b/>
        </w:rPr>
        <w:t>E. 5.4.6</w:t>
      </w:r>
    </w:p>
    <w:p>
      <w:r>
        <w:t>Zusammengefasst bleibt demnach festzuhalten, dass der Belastung des Beschuldigten durch H._____ zum einen die Aussagen M._____s gegenüberste- hen, wonach er nur gesehen hat, wie der Beschuldigte zusammen mit dem Mitbe- schuldigten D._____ nahe beim Mitbeschuldigten C._____ stand, als dieser auf den Privatkläger eingeschlagen hat, er jedoch nicht konkret beobachten konnte, dass der Beschuldigte ebenfalls zugeschlagen hat, und zum anderen der Um- stand entgegensteht, dass das Motiv der beiden anderen, dem Mitbeschuldigten C._____ nachzufahren, gestützt auf das Untersuchungsergebnis darin lag, zu verhindern, dass der Mitbeschuldigte dem Privatkläger etwas antut, und nicht da- rin, dass sie selber gegen den Privatkläger ebenfalls tätlich vorgehen wollten. Weitere Beweismittel, die mit hinreichender Verlässlichkeit eine Gewaltausübung seitens des Beschuldigten oder des Mitbeschuldigten D._____ belegen würden, liegen nicht vor. Insbesondere erscheinen auch P._____s Aussagen – entgegen der Staatsanwaltschaft (Urk. 112 S. 9 f.) – als zu vage, um daraus eine konkrete Belastung der beiden abzuleiten. In Würdigung der aufgeführten Umstände lässt sich aufgrund der Beweislage folglich – mit der Verteidigung (Urk. 114 S. 17 ff.) – nicht erstellen, dass neben dem Mitbeschuldigten C._____ auch der Beschuldigte oder der Mitbeschuldigte D._____ mit ihren Fäusten den Privatkläger schlugen.</w:t>
      </w:r>
    </w:p>
    <w:p>
      <w:r>
        <w:rPr>
          <w:b/>
        </w:rPr>
        <w:t>E. 6</w:t>
      </w:r>
    </w:p>
    <w:p>
      <w:r>
        <w:t>Unter Verweis auf die zutreffenden Erwägungen der Vorinstanz fällt damit eine Tatbestandsmässigkeit nach der Angriffsstrafnorm im Sinne von Art. 134 StGB ausser Betracht, da es als unzureichend zu erachten ist, dass vorliegend ausser dem Mitbeschuldigten C._____ keine andere Person gegen den Privatklä-</w:t>
      </w:r>
    </w:p>
    <w:p>
      <w:r>
        <w:t>- 21 - ger Gewalt ausgeübt hat (Urk. 79 S. 48). Nachdem eine anderweitige aktive Be- teiligung des Beschuldigten am tätlichen Übergriff auf den Privatkläger nicht er- sichtlich ist und eine solche im Übrigen auch nicht eingeklagt wäre, hält der Frei- spruch vom Vorwurf des Angriffs gemäss dem angefochtenen Entscheid somit auch einer Überprüfung durch das Berufungsgericht stand. IV. Zivilbegehren 1. Im Berufungsverfahren hält der Privatkläger A._____ daran fest, dass festzustellen sei, dass der Beschuldigte sowie die Mitbeschuldigten C._____ und D._____ aus dem eingeklagten Vorfall dem Grundsatze nach schadenersatz- pflichtig sind, und dass alle drei Mitbeschuldigten solidarisch zu verpflichten seien, ihm eine Genugtuung von Fr. 10'000.– nebst Zins zu bezahlen (Urk. 81 S. 2 unter Verweis auf Urk. 62 S. 9 ff.; Urk. 113 S. 1 f., S. 9 f.). Demgegenüber lehnt der Be- schuldigte in Bestätigung des vorinstanzlichen Urteils jegliche Zivilansprüche von Privatklägerseite ab (Urk. 114 S. 25). 2. Bei fehlender Tatbestandsmässigkeit und Rechtswidrigkeit entfallen meist die zivilrechtlichen Haftungsvoraussetzungen gemäss Art. 41 ff. OR (Widerrecht- lichkeit, Kausalzusammenhang und Verschulden). Ergeht im Strafprozess man- gels Erfüllen eines Straftatbestands ein Freispruch, ist die von der Privatkläger- schaft adhäsionsweise geltend gemachte Zivilklage deshalb in der Regel abzu- weisen (BSK StPO II-DOLGE, Art. 126 N 21 m.w.H.). Nachdem der Beschuldigte auch in zweiter Instanz vom Anklagevorwurf des Angriffs freizusprechen ist, weil dessen Beteiligung am gewaltsamen Übergriff des Mitbeschuldigten C._____ sachverhaltsmässig nicht erstellt werden kann, sind die privatklägerischen Scha- denersatz- und Genugtuungsbegehren ihm gegenüber demgemäss in Überein- stimmung mit dem vorinstanzlichen Entscheid (vgl. Urk. 79 S. 49) abzuweisen (Art. 126 Abs. 1 lit. b StPO).</w:t>
      </w:r>
    </w:p>
    <w:p>
      <w:r>
        <w:t>- 22 - V. Kosten- und Entschädigungsfolgen 1. In Anbetracht dessen, dass es beim vorinstanzlichen Entscheid bleibt und der Beschuldigte vom Anklagevorwurf freizusprechen ist, sind die Kosten des Vorverfahrens, des erstinstanzlichen Gerichtsverfahrens und des Berufungsver- fahrens auf die Gerichtskasse zu nehmen (Art. 426 Abs. 1 und 2 StPO sowie Art. 428 Abs. 1 StPO). Demgemäss hat auch die zweitinstanzliche Entscheidge- bühr ausser Ansatz zu fallen. Dass der Privatkläger mit seiner Berufung mit Blick auf den Beschuldigten ebenfalls unterliegt, kann bei der Kostenverteilung im Übri- gen ausser Acht gelassen werden, trägt doch grundsätzlich der Staat die Verant- wortung für die Führung von Strafverfahren bei Offizialdelikten und haben die pri- vatklägerischen Appellationsbegehren vorliegend ohnehin keinen allzu grossen Bearbeitungsaufwand verursacht.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