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SB210274 vom 30. März 2022</w:t>
      </w:r>
    </w:p>
    <w:p>
      <w:r>
        <w:t>ZH Obergericht, 2022-03-30, DE</w:t>
      </w:r>
    </w:p>
    <w:p>
      <w:r>
        <w:rPr>
          <w:b/>
        </w:rPr>
        <w:t xml:space="preserve">Quelle: </w:t>
      </w:r>
      <w:r>
        <w:t>https://mcp.opencaselaw.ch/entscheid/zh_obergericht_SB210274</w:t>
      </w:r>
    </w:p>
    <w:p>
      <w:r>
        <w:t>FR: ZH_OBERGERICHT SB210274 du 30 mars 2022</w:t>
      </w:r>
    </w:p>
    <w:p>
      <w:r>
        <w:t>IT: ZH_OBERGERICHT SB210274 del 30 marzo 2022</w:t>
      </w:r>
    </w:p>
    <w:p>
      <w:pPr>
        <w:pStyle w:val="Heading2"/>
      </w:pPr>
      <w:r>
        <w:t>Erwägungen</w:t>
      </w:r>
    </w:p>
    <w:p>
      <w:r>
        <w:rPr>
          <w:b/>
        </w:rPr>
        <w:t>E. 1</w:t>
      </w:r>
    </w:p>
    <w:p>
      <w:r>
        <w:t>Die Staatsanwaltschaft Zürich - Sihl stellte am 6. Oktober 2020 beim Be- zirksgericht Horgen einen Antrag auf Anordnung einer Massnahme für eine schuldunfähige Person (Urk. 18). Mit eingangs im Dispositiv wiedergegebenen Ur- teil vom 8. Februar 2021 (Urk. 59) stellte das Bezirksgericht Horgen fest, dass der Beschuldigte die Tatbestände der Freiheitsberaubung, der mehrfachen einfachen Körperverletzung, der mehrfachen Tätlichkeiten und der mehrfachen Widerhand- lung gegen das Betäubungsmittelgesetz erfüllt habe, zufolge Schuldunfähigkeit jedoch dafür nicht zu bestrafen sei. Ferner ordnete es eine stationäre therapeuti- sche Massnahme im Sinne von Art. 59 Abs. 1 StGB an. Die Zivilansprüche der Privatklägerinnen 1 und 2 wies es ab. Gegen dieses Urteil meldete die Privatklä- gerin 1 fristgerecht Berufung an (Urk. 47).</w:t>
      </w:r>
    </w:p>
    <w:p>
      <w:r>
        <w:rPr>
          <w:b/>
        </w:rPr>
        <w:t>E. 1.1</w:t>
      </w:r>
    </w:p>
    <w:p>
      <w:r>
        <w:t>Die Privatklägerin 1 wendet sich, wie bereits erwähnt, gegen die Abweisung ihrer Zivilklage durch die Vorinstanz, welche die Anwendbarkeit einer Billigkeits- haftung des Beschuldigten verneint hatte. An der vorinstanzlichen Begründung und Beurteilung kritisiert sie, dass diese einzig und allein auf die finanziellen Ver- hältnisse des Beschuldigten abstelle, während weitere Umstände gänzlich ausser Acht gelassen würden. Es seien bei der Frage nach der Billigkeitshaftung die ge- samten Umstände des Einzelfalls zu berücksichtigen. Namentlich sei auch die fi- nanzielle Situation der Geschädigten sowie die Frage, ob der Schaden für diese eine grosse Belastung darstelle, zu berücksichtigen. Die Geschädigte sei ihrer- seits keineswegs wohlhabend. Zudem würde der relativ geringe Schadenersatz- betrag von Fr. 2'644.20 den Beschuldigten nicht in den finanziellen Ruin treiben. Die Bejahung der Billigkeitshaftung des Beschuldigten sei auch mit Blick auf die Genugtuung angezeigt, welche gemäss der Privatklägerin 1 in Anbetracht der massiven Gewalt, die sie durch den Beschuldigten erlitten habe, auf Fr. 10'000.– zu beziffern sei (Urk. 61 S. 5 ff.).</w:t>
      </w:r>
    </w:p>
    <w:p>
      <w:r>
        <w:rPr>
          <w:b/>
        </w:rPr>
        <w:t>E. 1.2</w:t>
      </w:r>
    </w:p>
    <w:p>
      <w:r>
        <w:t>Der Beschuldigte lässt die Abweisung der Berufung der Privatklägerin 1 be- antragen. Die Vorinstanz habe eine Billigkeitshaftung des Beschuldigten in Anbe- tracht seiner schlechten finanziellen Lage zu Recht abgelehnt. In einer Situation wie der vorliegenden, in welcher sowohl Schädiger als auch Geschädigte in be- scheidenen finanziellen Verhältnissen leben würden, müsse bereits der Umstand, dass der Schädiger finanziell nicht besser situiert sei als die Geschädigte, zu ei- ner Ablehnung der Billigkeitshaftung führen (Urk. 82 S. 4 f.). 2. Ausgangslage</w:t>
      </w:r>
    </w:p>
    <w:p>
      <w:r>
        <w:rPr>
          <w:b/>
        </w:rPr>
        <w:t>E. 2</w:t>
      </w:r>
    </w:p>
    <w:p>
      <w:r>
        <w:t>Mit Eingabe vom 25. Mai 2021 erstattete die Privatklägerin 1 fristgerecht ihre Berufungserklärung, in welcher sie die eingangs erwähnten Anträge stellte (Urk. 61).</w:t>
      </w:r>
    </w:p>
    <w:p>
      <w:r>
        <w:rPr>
          <w:b/>
        </w:rPr>
        <w:t>E. 2.1</w:t>
      </w:r>
    </w:p>
    <w:p>
      <w:r>
        <w:t>Die Privatklägerin 1 unterliegt mit ihrer Berufung vollständig. In Nachachtung der besonderen Umstände dieses Strafverfahrens, in dessen Rahmen die Privat- klägerin 1 als Opfer einer Gewalttat eines schuldunfähigen Täters beim Oberge- richt um die Zusprechung von Schadenersatz und Genugtuung ersuchte, gepaart mit dem überschaubaren Aufwand in diesem schriftlichen Berufungsverfahren, er- scheint es angemessen, auf eine Kostenauflage an die unterliegende Privatkläge- rin 1 zu verzichten und die Kosten des Berufungsverfahrens stattdessen auf die Staatskasse zu nehmen.</w:t>
      </w:r>
    </w:p>
    <w:p>
      <w:r>
        <w:rPr>
          <w:b/>
        </w:rPr>
        <w:t>E. 2.2</w:t>
      </w:r>
    </w:p>
    <w:p>
      <w:r>
        <w:t>Der amtliche Verteidiger ist aus der Gerichtskasse zu entschädigen (Art. 135 StPO i.V.m. Art. 426 StPO). Er machte mit Kostennote vom 7. März 2022 für das obergerichtliche Verfahren einen Zeitaufwand von etwas über 28 Stunden, ent- sprechend Fr. 6'751.20 (inkl. Auslagen und MwSt.), geltend (Urk. 104). Dieser Aufwand erscheint teilweise als überhöht. So macht der amtliche Verteidiger für die Erstellung der Duplik einen Aufwand von fast 14 Stunden geltend (Urk. 104 S. 2). Dies erscheint in Anbetracht des nur noch auf den Zivilpunkt beschränkten Berufungsverfahrens mit überdies doch recht beschränktem Streitwert bereits für</w:t>
      </w:r>
    </w:p>
    <w:p>
      <w:r>
        <w:t>- 16 - sich als nicht mehr angemessen und auch mit Blick auf die relativ kurze Rechts- schrift (vgl. Duplik Urk. 94, insgesamt 13 Seiten, davon 10 Seiten Text mit zahlrei- chen Abständen bzw. mehreren Vermerken "Keine Bemerkungen") als überhöht. Der Aufwand für die Ausarbeitung der Duplik ist entsprechend auf 7 Stunden zu kürzen, was sich im Bereich der vom amtlichen Verteidiger erstellten Berufungs- antwort in ähnlichem Umfang bewegt (vgl. Berufungsantwort Urk. 82, insgesamt 14 Seiten, davon 10 Seiten Text; geltend gemachter Zeitaufwand: rund 6 Stun- den). Schliesslich erscheint auch der mit drei Stunden (geschätzt) veranschlagte Nachbearbeitungs- und Besprechungsaufwand samt Reisezeit im Nachgang an das Urteil in Anbetracht des für den Beschuldigten günstigen Verfahrensausgangs (Abweisung der Zivilklage in Bestätigung der Vorinstanz) sowie angesichts des re- lativ kurzen Entscheids ebenfalls als etwas überhöht. Ein Nachbearbeitungsauf- wand von einer Stunde erscheint angemessen. Entsprechend ist Rechtsanwalt lic. iur. Y._____ mit pauschal Fr. 5'000.– (inkl. MwSt. und Auslagen) aus der Ge- richtskasse zu entschädigen. Eine Rückzahlungspflicht des Beschuldigten besteht nicht.</w:t>
      </w:r>
    </w:p>
    <w:p>
      <w:r>
        <w:rPr>
          <w:b/>
        </w:rPr>
        <w:t>E. 2.3</w:t>
      </w:r>
    </w:p>
    <w:p>
      <w:r>
        <w:t>Die unentgeltliche Vertreterin der Privatklägerin 1 ist ebenfalls aus der Ge- richtskasse zu entschädigen (Art. 138 Abs. 1 StPO i.V.m. Art. 135 Abs. 1 StPO). Sie machte mit Kostennote vom 21. März 2022 für das obergerichtliche Verfahren einen Zeitaufwand in Höhe von fast 30 Stunden, entsprechend Fr. 6'751.20 (inkl. Auslagen und MwSt.), geltend (Urk. 105/1-4). Dieser Aufwand erscheint teilweise überhöht. So macht die unentgeltliche Privatklägervertreterin für den Entwurf der Berufungserklärung samt rechtlicher Recherchen insgesamt 13 Stunden geltend (Urk. 105/2). Dies erscheint in Anbetracht des einzig noch auf den Zivilpunkt be- schränkten Berufungsverfahrens mit überdies doch recht beschränktem Streitwert bereits für sich als nicht mehr angemessen, aber auch mit Blick auf die relativ kurze Rechtsschrift (vgl. Berufungserklärung Urk. 61: insgesamt 13 Seiten, davon</w:t>
      </w:r>
    </w:p>
    <w:p>
      <w:r>
        <w:rPr>
          <w:b/>
        </w:rPr>
        <w:t>E. 3</w:t>
      </w:r>
    </w:p>
    <w:p>
      <w:r>
        <w:t>Mit Präsidialverfügung vom 31. Mai 2021 wurde den Parteien Frist zur An- schlussberufung angesetzt (Urk. 65), die allerdings von keiner Seite erhoben wur- de (vgl. Urk. 69).</w:t>
      </w:r>
    </w:p>
    <w:p>
      <w:r>
        <w:rPr>
          <w:b/>
        </w:rPr>
        <w:t>E. 3.1</w:t>
      </w:r>
    </w:p>
    <w:p>
      <w:r>
        <w:t>Im System der zivilrechtlichen Verschuldenshaftung kann grundsätzlich nur derjenige für einen Schaden ersatzpflichtig erklärt werden, den ein Verschulden trifft. Die Regel wird durch die Ausnahmebestimmung der Billigkeitshaftung durchbrochen. So kann der Richter gemäss Art. 54 Abs. 1 OR auch eine nicht ur- teilsfähige Person, die Schaden verursacht hat, zu teilweisem oder vollständigem Ersatze verurteilen, wenn dies aus Billigkeit geboten erscheint. Für die Anwen- dung von Art. 54 OR wird kein Verschulden, sondern nur die adäquat kausale Verursachung des Schadens verlangt. Damit statuiert Art. 54 OR – wie bereits die Vorinstanz zutreffend darlegte (Urk. 59 S. 31 f.) – eine Kausalhaftung aus Billig- keit, die sich auf die Haftung für unerlaubte Handlungen generell, mithin nicht nur auf Schadenersatz, sondern auch auf Genugtuungsansprüche, richtet. Der Rich- ter hat im Rahmen der Billigkeitshaftung im Einzelfall zu entscheiden, ob und in welchem Umfang die urteilsunfähige Person nach Recht und Billigkeit (Art. 4 ZGB) den durch deliktisches Verhalten (schuldlos) zugefügten Schaden zu erset- zen hat. Letzteres tut er mithin nur dann und nur insoweit, als eine andere Lösung unbillig wäre (BGE 122 II 262 E. 2a/aa; BGE 102 II 226 E. 2b; BGE 71 II 225 E. 3). Art. 54 OR darf als Ausnahmeregel nicht extensiv, sondern nur mit Zurück-</w:t>
      </w:r>
    </w:p>
    <w:p>
      <w:r>
        <w:t>- 11 - haltung angewendet werden (Urteil des Obergerichts des Kantons Zürich vom 23. Juli 1991, ZR 89/1990 Nr. 128, S. 319).</w:t>
      </w:r>
    </w:p>
    <w:p>
      <w:r>
        <w:rPr>
          <w:b/>
        </w:rPr>
        <w:t>E. 3.2</w:t>
      </w:r>
    </w:p>
    <w:p>
      <w:r>
        <w:t>Als Beurteilungskriterium für die Frage nach der Billigkeitshaftung hat das Bundesgericht in seiner seit langem konstanten Rechtsprechung festgehalten, dass der finanziellen Situation der Parteien im Zeitpunkt des Urteils vorrangige Bedeutung zukomme. So spreche etwa der Umstand, dass die geschädigte Partei wohlhabend sei und die schädigende Partei in bescheidenen finanziellen Verhält- nissen lebe, gegen eine Billigkeitshaftung (BGE 102 III 226 E. 2.b; BGE 113 Ia 76 E. 2.a; BGE 122 III 262 E. 2.a/aa). Gleiches muss im Resultat auch dann Geltung haben, wenn beide Parteien in bescheidenen Verhältnissen leben. So betont BREHM, dass der Umstand, wenn der Schädiger finanziell nicht besser situiert sei als die geschädigte Partei, ebenfalls keine Billigkeitshaftung rechtfertige. Auch in einer solchen Situation sei massgebend, dass der urteilsunfähige Schadensstifter nicht über die nötigen finanziellen Mittel verfüge (vgl. BREHM, Berner Kommentar Art. 41-61 OR, 5. Aufl. 2021, N 23 zu Art. 54 OR mit Hinweis auf Fell- mann/Kottmann; BGE 122 III 262 E. 2a/aa mit Verweis auf BREHM). Dies gilt umso mehr, wenn die Gefahr besteht, dass der Schädiger durch die Ersatzpflicht in eine Notlage geraten könnte. Umgekehrt ist erforderlich, dass es sich um eine Schädi- gung handelt, welche für die geschädigte Partei eine hohe Belastung darstellt. Geht es um einen Bagatellschaden bzw. um eine Last, welche die Geschädigte leicht verkraften kann, so ist es nicht unbillig, die Schadenstragung bei ihr zu be- lassen (BGE 122 III 262 E. 2a/aa; BREHM a.a.O. N 37 zu Art. 54 OR).</w:t>
      </w:r>
    </w:p>
    <w:p>
      <w:r>
        <w:rPr>
          <w:b/>
        </w:rPr>
        <w:t>E. 3.3</w:t>
      </w:r>
    </w:p>
    <w:p>
      <w:r>
        <w:t>Die Vorinstanz hielt in ihrem Urteil fest, der Beschuldigte befinde sich seit Januar 2020 im Strafvollzug und erziele entsprechend keine verwertbaren Ein- künfte. Auch vor seiner Verhaftung sei er arbeitslos gewesen und grösstenteils von der Privatklägerin 1 unterstützt worden, wobei er zuletzt auch Sozialhilfe im Umfang von monatlich rund Fr. 1'150.– bezogen habe. Auch verfüge er über kein Vermögen, sondern weise vielmehr diverse Verlustscheine in der Höhe von ge- samthaft rund Fr. 48'000.– auf. Auf die zutreffenden Feststellungen der Vor- instanz zu den finanziellen Verhältnissen des Beschuldigten, die sich insbesonde- re auch aus seiner Befragung anlässlich der erstinstanzlichen Hauptverhandlung</w:t>
      </w:r>
    </w:p>
    <w:p>
      <w:r>
        <w:t>- 12 - ergeben (Prot. I S. 10 ff.), kann verwiesen werden (Urk. 59 S. 33 mit Verweisen auf die entsprechenden Aktenstellten; Art. 82 Abs. 4 StPO). Diese wurden von der Privatklägerin 1 an sich auch nicht bestritten. Soweit die Privatklägerin 1 in der Berufungserklärung einzig anführt, es sei nicht davon auszugehen, dass der Be- schuldigte kein Vermögen habe bzw. mittellos sei, verfüge er doch über ein Bank- konto (Urk. 88 S. 4), belässt sie es bei dieser unbelegten Behauptung. Solches ergibt sich jedenfalls nicht aus den vorhandenen Akten (vgl. auch Steuerauskunft Urk. 15/4), auch nicht aus den Aussagen des Beschuldigten an der Hauptver- handlung (vgl. dazu Prot. I S. 11) und wird von diesem im Berufungsverfahren be- stritten (Urk. 94 S. 4). Sodann liegen auch keine entsprechenden Belege oder Beweisofferten der Privatklägerin 1 (z.B. Bankbelege; allenfalls Editionsbegehren) vor, obwohl sie angesichts der im Adhäsionsprozess grundsätzlich vorherrschen- den Verhandlungsmaxime diesbezüglich beweispflichtig wäre.</w:t>
      </w:r>
    </w:p>
    <w:p>
      <w:r>
        <w:rPr>
          <w:b/>
        </w:rPr>
        <w:t>E. 3.4</w:t>
      </w:r>
    </w:p>
    <w:p>
      <w:r>
        <w:t>Dass sich die finanzielle Lage des Beschuldigten seit der erstinstanzlichen Hauptverhandlung massgeblich verändert hätte, ist nicht ersichtlich. Wie sich aus dem Schreiben des Amtes für Justizvollzug (JuWe) vom 27. Januar 2022 ergibt, befindet er sich zur Zeit in geschlossener stationärer Behandlung in der Psychiat- rie E._____, dies im Rahmen der vorinstanzlich angeordneten (rechtskräftigen) stationären Massnahme im Sinne von Art. 59 Abs. 1 StGB (Urk. 98). Entspre- chend erzielt der Beschuldigte kein Einkommen. Nachdem er sich seit seiner In- haftierung Anfang 2020 durchgehend entweder in Haft oder im geschlossenen Massnahmevollzug befand, ist auch nicht davon auszugehen, dass sich seine Vermögenslage, insbesondere auch seine bereits bestehende Verschuldung, zwi- schenzeitlich verbessert hat. Trotz offenbar bislang positivem Behandlungsverlauf und mittlerweile eingeleiteter Bestrebungen zu ersten schrittweisen Vollzugslocke- rungen bestehen keine Hinweise auf eine unmittelbar bevorstehende Entlassung aus der Massnahme (vgl. Urk. 98 samt Bericht der Psychiatrie E._____ in der Bei- lage). Und selbst nach einer Entlassung muss angesichts der vormaligen Arbeits- losigkeit und Sozialhilfeabhängigkeit mit der Vorinstanz (Urk. 59 S. 33) damit ge- rechnet werden, dass der Beschuldigte, der über keine Berufsausbildung verfügt (Prot. I S. 10) zumindest kurz bis mittelfristig nicht in der Lage sein wird, seinen Lebensunterhalt selber zu bestreiten. Nach dem Gesagten ist beim Beschuldigten</w:t>
      </w:r>
    </w:p>
    <w:p>
      <w:r>
        <w:t>- 13 - auch heute von einer misslichen finanziellen Lage auszugehen. Entsprechend würde ihn bereits eine Verpflichtung zur Leistung von Schadenersatz selbst in re- lativ geringer Höhe, geschweige denn eine zusätzliche Verpflichtung zur Leistung einer Genugtuung, erheblich treffen bzw. wäre geeignet, seine ohnehin bereits desolate finanzielle Lage weiter zu verschlechtern.</w:t>
      </w:r>
    </w:p>
    <w:p>
      <w:r>
        <w:rPr>
          <w:b/>
        </w:rPr>
        <w:t>E. 3.5</w:t>
      </w:r>
    </w:p>
    <w:p>
      <w:r>
        <w:t>Die Berufungsklägerin macht geltend, neben den finanziellen Verhältnissen des Beschuldigten als Schädiger müsse für die Frage nach der Billigkeitshaftung auch jene der geschädigten Partei in die Beurteilung miteinbezogen werden. Der von ihr geltend gemachte Sachschaden in der Höhe von Fr. 2'644.20 stelle für sie eine grosse Belastung dar, weshalb die Billigkeitshaftung gerechtfertigt sei (Urk. 81 S. 5 f.; Urk. 88 S. 4 f.). Aus ihren Angaben zu den eigenen Einkommens- verhältnissen ergibt sich, dass sie ein monatliches Nettoeinkommen von Fr. 3'764.10 bzw. – unter Berücksichtigung des 13. Monatslohns – rund Fr. 4'060.– erzielt (Urk. 88 S. 4 f.; Urk. 13/5 S. 2 und 13/6). Zwar bewegt sich auch die Einkommenssituation der Privatklägerin 1 im eher tiefen Bereich. Gleichzeitig erweist sich der geltend gemachte Schadensbetrag von Fr. 2'644.20, welcher gemäss der Darstellung der Privatklägerin durch Ausgaben über mehrere Monate verteilt angefallen sei (Urk. 61 S. 8), nicht als dermassen hoch, dass ohne Weite- res von einer "sehr hohen Belastung" im Sinne der Rechtsprechung ausgegangen werden müsste. Rein betragsmässig liesse sich solches – ohne die Frage nach der betragsmässigen Angemessenheit vorwegnehmen zu wollen – noch eher hin- sichtlich der geltend gemachten Genugtuungsforderung von Fr. 10'000.– anneh- men. Diese stellt aber ihrer Natur nach als geldwerter Ausgleich bzw. symbolische Wiedergutmachung für die (behauptete) erlittene seelische Unbill keine direkte Belastung ihrer eigenen Finanzen dar. Insgesamt ergibt sich anhand der zwar an- gespannten, aber gegenüber jener des mittellosen Beschuldigten dennoch klar besseren finanzielle Lage der Privatklägerin 1 in Kombination mit dem geltend gemachten Schaden von relativ begrenzter Höhe auch unter diesem Aspekt keine Situation, die eine Anwendung der Billigkeitshaftung als fast schon zwingend auf- drängen würde.</w:t>
      </w:r>
    </w:p>
    <w:p>
      <w:r>
        <w:t>- 14 -</w:t>
      </w:r>
    </w:p>
    <w:p>
      <w:r>
        <w:rPr>
          <w:b/>
        </w:rPr>
        <w:t>E. 3.6</w:t>
      </w:r>
    </w:p>
    <w:p>
      <w:r>
        <w:t>Soweit die Privatklägerin 1 vorbringt, dass die missliche finanzielle Lage des Beschuldigten auch deshalb nicht als Argument gegen die Billigkeitshaftung her- halten könne, weil zumindest mit Blick auf die Genugtuung die kantonale Opferhil- festelle gestützt auf das Opferhilfegesetz (OHG) bei der Zahlung der Genugtuung einspringen würde (Urk. 61 S. 10), verkennt sie, dass als Anspruchsberechtigte Person gemäss Opferhilfegesetz nur das Opfer (mithin die Privatklägerin 1), nicht aber der Täter (mithin der Beschuldigte) in Frage käme (vgl. Art. 1 Abs. 1 OHG). Der Beschuldigte könnte im Falle einer Verpflichtung zur Leistung einer Genugtu- ung an die Privatklägerin somit nicht an die Opferhilfestelle gelangen und – be- gründet mit seiner schlechten finanziellen Lage – um eine Kostenübernahme durch die Opferhilfestelle ersuchen. Der Privatklägerin 1 als Opfer steht diese Möglichkeit dagegen offen. Das Opferhilfegesetz gewährt dem Opfer dem Grund- satz nach entsprechende Ansprüche unabhängig davon, ob der Täter schuldhaft gehandelt hat oder nicht (Art. 1 Abs. 3 lit. b OHG). Damit spricht die Möglichkeit (der Privatklägerin 1), bei der Opferhilfestelle um Leistung einer Genugtuung zu ersuchen, entgegen der Argumentation der Privatklägerin 1 nicht für, sondern vielmehr eher gegen die ausnahmsweise Anwendung der Billigkeitshaftung (vgl. dazu in besondere auch BREHM, a.a.O., N 38 ff. zu Art. 54 OR zum Fall der Kos- tenübernahme durch Dritte [Schadens- und Sozialversicherungsleistungen etc.] als Argument gegen eine Billigkeitshaftung).</w:t>
      </w:r>
    </w:p>
    <w:p>
      <w:r>
        <w:rPr>
          <w:b/>
        </w:rPr>
        <w:t>E. 3.7</w:t>
      </w:r>
    </w:p>
    <w:p>
      <w:r>
        <w:t>Soweit sich die Privatklägerin 1 ferner zur Schwere der erlittenen Verletzun- gen beziehungsweise zum Ausmass der erlittenen immateriellen Unbill äussert, handelt es sich um Umstände, die bei der Höhe der Genugtuung zu berücksichti- gen wären und demzufolge zunächst eine grundsätzliche Bejahung der Ersatz- pflicht voraussetzen würde.</w:t>
      </w:r>
    </w:p>
    <w:p>
      <w:r>
        <w:rPr>
          <w:b/>
        </w:rPr>
        <w:t>E. 3.8</w:t>
      </w:r>
    </w:p>
    <w:p>
      <w:r>
        <w:t>Nach dem Gesagten liegen angesichts der desolaten finanziellen Lage des Beschuldigten keine besonderen Umstände im Sinne der Rechtsprechung vor, welche die ausnahmsweise Anwendung der Billigkeitshaftung nach Art. 54 Abs. 1 OR rechtfertigen würden. Es erscheint somit nicht unbillig, von einer Ersatzpflicht abzusehen. Der Entscheid der Vorinstanz ist daher im Ergebnis nicht zu bean- standen. Entsprechend erübrigt es sich, auf die von der Privatklägerin 1 geltend</w:t>
      </w:r>
    </w:p>
    <w:p>
      <w:r>
        <w:t>- 15 - gemachten Forderungen im Einzelnen einzugehen. Die Schadenersatz- und Ge- nugtuungsforderung der Privatklägerin 1 ist abzuweisen. IV. Kosten- und Entschädigungsfolgen 1. Im Berufungsverfahren war, wie dargelegt, nur noch der Zivilpunkt angefoch- ten. Im Strafpunkt ist das vorinstanzliche Urteil bereits in Rechtskraft erwachsen. Gleiches gilt hinsichtlich der vorinstanzlichen Kostenregelung (vgl. Rechtskraftbe- schluss vom 1. Februar 2022, Urk. 99). 2. Die Kosten des Rechtsmittelverfahrens tragen die Parteien nach Massgabe ihres Obsiegens oder Unterliegens (Art. 428 Abs. 1 StPO). Die in Art. 30 Abs. 1 OHG statuierte Kostenfreiheit gilt im Berufungsverfahren nicht, weshalb die Pri- vatklägerschaft bei Unterliegen grundsätzlich ebenfalls kostenpflichtig wird (Urteil des Bundesgerichts 6B_370/2016 vom 16. März 2017 E. 1.2. mit Hinweis auf BGE 141 IV 262 E. 2.2.).</w:t>
      </w:r>
    </w:p>
    <w:p>
      <w:r>
        <w:rPr>
          <w:b/>
        </w:rPr>
        <w:t>E. 4</w:t>
      </w:r>
    </w:p>
    <w:p>
      <w:r>
        <w:t>In der Folge wurde mit Beschluss vom 8. Juli 2021 in Anwendung von Art. 406 Abs. 1 lit. b StPO (ausschliesslich Zivilpunkt angefochten) das schriftliche Verfahren angeordnet und der Privatklägerin 1 Frist zur Einreichung einer schrift- lichen Berufungsbegründung oder Verweis auf die bereits eingereichte begründe- te Berufungserklärung angesetzt (Urk. 71). In ihrer innert Frist erfolgten Eingabe vom 4. August 2021 verwies die Privatklägerin 1 auf die begründete Berufungser- klärung vom 25. Mai 2021 und beantragte ferner die Weiterführung der unentgelt- lichen Rechtspflege (Urk. 73). In der Folge erstattete der Beschuldigte innert mit Präsidialverfügung vom 16. August 2021 (Urk. 76) angesetzter Frist seine Beru-</w:t>
      </w:r>
    </w:p>
    <w:p>
      <w:r>
        <w:t>- 7 - fungsantwort vom 27. August 2021 (Urk. 82). Schliesslich wurde der Privatkläge- rin 1 Frist zur Replik angesetzt (Präsidialverfügung vom 31. August 2021, Urk. 84), worauf diese innert mehrfach erstreckter Frist mit Eingabe vom 26. Oktober 2021 zur Berufungsantwort des Beschuldigten Stellung nahm (Urk. 88). Der Beschuldigte erstattete darauf innert mit Präsidialverfügung vom 28. Oktober 2021 angesetzter Frist (Urk. 90) seine Duplik vom 26. November 2021 (Urk. 94).</w:t>
      </w:r>
    </w:p>
    <w:p>
      <w:r>
        <w:rPr>
          <w:b/>
        </w:rPr>
        <w:t>E. 5</w:t>
      </w:r>
    </w:p>
    <w:p>
      <w:r>
        <w:t>Der Berufungsumfang beschränkt sich auf den Zivilpunkt (Schadenersatz und Genugtuung) hinsichtlich der Privatklägerin 1. Im Übrigen ist das Urteil des Bezirksgerichtes Horgen vom 8. Februar 2021 in Rechtskraft erwachsen, was mit Teilrechtskraftbeschluss vom 1. Februar 2022 bereits festgestellt wurde (Urk. 99). Das Verfahren ist spruchreif. II. Prozessuales Beschränkt sich der Berufungsgegenstand auf den Zivilpunkt, ist Art. 398 Abs. 5 StPO zu beachten, wonach das Berufungsgericht das erstinstanzliche Ur- teil nur so weit überprüft, als es das am Gerichtsstand anwendbare Zivilprozess- recht vorsehen würde. Vorliegend handelt es sich um eine ausservertragliche Schadenersatz- und Genugtuungsforderung der Privatklägerin 1, mithin um eine vermögensrechtliche Streitigkeit, für die die eidgenössische Zivilprozessordnung eine Streitwertgrenze von Fr. 10'000.– vorsieht (Art. 308 Abs. 2 ZPO). Diese Schwelle ist bei der strittigen Forderung überschritten, nachdem die beantragte Genugtuung bereits bei Fr. 10'000.– liegt. Entsprechend prüft das Obergericht den vorinstanzlichen Entscheid zum angefochtenen Zivilpunkt mit voller Kognition, mithin auch im Hinblick auf die Feststellung des Sachverhalts (vgl. Art. 310 ZPO i.V.m. Art. 398 Abs. 5 StPO).</w:t>
      </w:r>
    </w:p>
    <w:p>
      <w:r>
        <w:t>- 8 - III. Zivilforderung 1. Parteistandpunkte</w:t>
      </w:r>
    </w:p>
    <w:p>
      <w:r>
        <w:rPr>
          <w:b/>
        </w:rPr>
        <w:t>E. 10</w:t>
      </w:r>
    </w:p>
    <w:p>
      <w:r>
        <w:t>Seiten Text mit mehreren Wiedergaben von längeren Passagen des vo- rinstanzlichen Urteils) als überhöht. Sodann wird Rechtsstudium nicht entschä- digt. Der Aufwand für die Ausarbeitung der Berufungserklärung ist entsprechend auch hier auf 7 Stunden zu kürzen. Rechtsanwältin Dr. X._____ ist entsprechend</w:t>
      </w:r>
    </w:p>
    <w:p>
      <w:r>
        <w:t>- 17 - mit pauschal Fr. 5'830.– (inkl. MwSt. und Auslagen) aus der Gerichtskasse zu entschädigen. Eine Rückerstattungspflicht besteht nicht (Art. 30 Abs. 3 OHG). V. Rechtsmittel Ist nur noch der Zivilpunkt Gegenstand des Berufungsverfahrens, ist nicht die strafrechtliche Beschwerde, sondern nur die zivilrechtliche Beschwerde ans Bun- desgericht zulässig (BGE 133 III 701), wobei die Streitwertgrenze von Art. 74 BGG zu beachten ist. Liegt der Streitwert unter Fr. 30'000.–, ist nur die subsidiäre Verfassungsbeschwerde zulässig (Art. 113 ff. BGG). Der Streitwert (Art. 51 Abs. 1 lit. a BGG) liegt vorliegend unter Fr. 30'000.–. Es wird erkannt: 1. Die Zivilforderung (Schadenersatz und Genugtuung) der Privatklägerin 1 wird abgewiesen. 2. Die zweitinstanzliche Gerichtsgebühr fällt ausser Ansatz. Die weiteren Kos- ten betragen: Fr. 5'000.– amtliche Verteidigung Fr. 5'830.– unentgeltliche Verbeiständung Privatklägerin 1 3. Die Kosten des Berufungsverfahrens werden definitiv auf die Gerichtskasse genommen. 4. Schriftliche Mitteilung in vollständiger Ausfertigung an − die amtliche Verteidigung im Doppel für sich und zuhanden des Beschuldigten − die Staatsanwaltschaft Zürich-Sihl − die unentgeltlichen Vertreterin der Privatklägerin 1, im Doppel für sich und zuhanden der Privatklägerin 1 − die Privatklägerin 2</w:t>
      </w:r>
    </w:p>
    <w:p>
      <w:r>
        <w:t>- 18 - und nach unbenütztem Ablauf der Rechtsmittelfrist bzw. Erledigung allfälli- ger Rechtsmittel an − die Vorinstanz. 5. Gegen diesen Entscheid kann bundesrechtliche Beschwerde in Zivilsa- chen im Sinne von Art. 72 ff. BGG bzw. subsidiäre Verfassungsbeschwerde im Sinne von Art. 113 ff. BGG erhoben werden. Die Beschwerde ist innert 30 Tagen, vom Empfang der vollständigen, be- gründeten Ausfertigung an gerechnet, beim Schweizerischen Bundesgericht (1000 Lausanne 14) einzureichen. Die Beschwerdelegitimation und die weiteren Beschwerdevoraussetzungen richten sich nach den massgeblichen Bestimmungen des Bundesgerichts- gesetzes. Obergericht des Kantons Zürich II. Strafkammer Zürich, 30. März 2022 Der Präsident: Der Gerichtsschreiber: Oberrichter lic. iur. Spiess MLaw 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