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SB210255 vom 23. März 2022</w:t>
      </w:r>
    </w:p>
    <w:p>
      <w:r>
        <w:t>ZH Obergericht, 2022-03-23, DE</w:t>
      </w:r>
    </w:p>
    <w:p>
      <w:r>
        <w:rPr>
          <w:b/>
        </w:rPr>
        <w:t xml:space="preserve">Quelle: </w:t>
      </w:r>
      <w:r>
        <w:t>https://mcp.opencaselaw.ch/entscheid/zh_obergericht_SB210255</w:t>
      </w:r>
    </w:p>
    <w:p>
      <w:r>
        <w:t>FR: ZH_OBERGERICHT SB210255 du 23 mars 2022</w:t>
      </w:r>
    </w:p>
    <w:p>
      <w:r>
        <w:t>IT: ZH_OBERGERICHT SB210255 del 23 marzo 2022</w:t>
      </w:r>
    </w:p>
    <w:p>
      <w:pPr>
        <w:pStyle w:val="Heading2"/>
      </w:pPr>
      <w:r>
        <w:t>Erwägungen</w:t>
      </w:r>
    </w:p>
    <w:p>
      <w:r>
        <w:rPr>
          <w:b/>
        </w:rPr>
        <w:t>E. 1</w:t>
      </w:r>
    </w:p>
    <w:p>
      <w:r>
        <w:t>Mit dem eingangs im Dispositiv wiedergegebenen Urteil der Vorinstanz vom 24. März 2021 wurde der Beschuldigte A._____ anklagegemäss diverser Delikte schuldig gesprochen und mit einer bedingten Freiheitsstrafe bestraft; für eine bedingt aufgeschobene Vorstrafe wurde die Probezeit verlängert. Sodann wurde eine Landesverweisung ausgesprochen (Urk. 63 S. 44 f.). Gegen diesen Entscheid liess der Beschuldigte durch seinen amtlichen Verteidiger mit Eingabe vom 31. März 2021 innert gesetzlicher Frist Berufung anmelden (Art. 399 Abs. 1 StPO; Urk. 58). Die Berufungserklärung der Verteidigung ging ebenfalls innert gesetzlicher Frist bei der Berufungsinstanz ein (Art. 399 Abs. 3 StPO; Urk. 65). Die Anklagebehörde hat mit Eingabe vom 21. Mai 2021 innert Frist mitgeteilt, dass auf Anschlussberufung verzichtet wird (Urk. 69; Art. 400 Abs. 2 f. und Art. 401 StPO). Die durch die Verteidigung in der Berufungserklärung gestellten Beweisergänzungsanträge wurden mit Präsidialverfügung vom 16. Juni 2021 be- gründet abgewiesen (Art. 389 Abs. 3 StPO; Urk. 70). Die Verteidigung hat das vorinstanzliche Urteil in der Berufungserklärung zunächst vollumfänglich ange- fochten (Urk. 65). Die Anklagebehörde beantragt die Bestätigung des angefoch- tenen Entscheides (Urk. 69). Nachdem die Verteidigung im Vorfeld der Beru- fungsverhandlung mitgeteilt hatte, dass sie keinen Kontakt zum Beschuldigten habe, wurde ihr Gelegenheit gegeben, ihr Plädoyer bis spätestens zum Beginn der Verhandlung schriftlich einzureichen (Urk. 82), wovon sie Gebrauch machte (Urk. 83 ff.). Sie beschränkte dabei ihre Berufung teilweise (Urk. 84 S. 2; Art. 399 Abs. 4 StPO). Der Beschuldigte blieb der Berufungsverhandlung unentschuldigt fern (Prot. II S. 5).</w:t>
      </w:r>
    </w:p>
    <w:p>
      <w:r>
        <w:rPr>
          <w:b/>
        </w:rPr>
        <w:t>E. 1.1</w:t>
      </w:r>
    </w:p>
    <w:p>
      <w:r>
        <w:t>Die Anklagebehörde beantragte im Hauptverfahren für den Beschuldigten eine Freiheitsstrafe von 120 Tagen (Urk. 63 S. 2). Die Verteidigung stellte zum Strafmass keinen Antrag und äusserte sich dazu auch materiell nicht (Urk. 63 S. 3; Urk. 54). Die Vorinstanz bestrafte den Beschuldigten mit einer Freiheitsstrafe von 6 Monaten (Urk. 63 S. 44).</w:t>
      </w:r>
    </w:p>
    <w:p>
      <w:r>
        <w:rPr>
          <w:b/>
        </w:rPr>
        <w:t>E. 1.2</w:t>
      </w:r>
    </w:p>
    <w:p>
      <w:r>
        <w:t>Mit einlässlicher und zutreffender Begründung hat die Vorinstanz erwogen, dass für den Beschuldigten, welcher bereits eine Geldstrafe als Vorstrafe aufweist (Urk. 64), nur die Strafart der Freiheitsstrafe in Frage kommt (Urk. 63 S. 31 f. mit Verweis auf die Praxis). Anschliessend hat sie nachvollziehbar bei der Tatkom- ponente des Diebstahls das Verschulden als gerade noch leicht bezeichnet, wo- bei sie berücksichtigt hat, dass sich die Tat im Versuch erschöpft hat, und dafür eine keinesfalls zu tiefe Einsatzstrafe von 120 Tagen bemessen sowie diese in keinesfalls zu strenger Abgeltung des Hausfriedensbruchs auf 150 Tage erhöht (Urk. 63</w:t>
      </w:r>
    </w:p>
    <w:p>
      <w:r>
        <w:t>- 12 - S. 32-34). Namentlich in Berücksichtigung der Tatsachen, dass der Beschuldigte eine einschlägige Vorstrafe aufweist und innerhalb deren laufender Probezeit erneut delinquiert hat, resultierte nach Beurteilung der Täterkomponente eine Erhöhung der nach der Beurteilung der Tatkomponente bemessenen Einsatzstra- fe auf letztlich 180 Tage respektive 6 Monate Freiheitsstrafe (Urk. 63 S. 34 f.). Wenn die Verteidigung die von der Anklägerin vor Vorinstanz beantragte Frei- heitsstrafe von 120 Tagessätzen als "absurd hoch" bezeichnet (Urk. 84 S. 18), kann ihr nicht gefolgt werden. Gerade angesichts der erneuten Delinquenz des Beschuldigten erst kurz nach einer einschlägigen Verurteilung fällt die angefoch- tene Sanktion sehr milde aus, auch wenn sie das durch die Anklagebehörde be- antragte, äusserst tiefe Strafmass deutlich übersteigt (Urk. 63 S. 2). Die vo- rinstanzlich ausgesprochene Freiheitsstrafe von 6 Monaten ist zu bestätigen.</w:t>
      </w:r>
    </w:p>
    <w:p>
      <w:r>
        <w:rPr>
          <w:b/>
        </w:rPr>
        <w:t>E. 1.3</w:t>
      </w:r>
    </w:p>
    <w:p>
      <w:r>
        <w:t>Der Anrechnung der erstandenen Untersuchungshaft steht nichts entgegen (Art. 51 StGB).</w:t>
      </w:r>
    </w:p>
    <w:p>
      <w:r>
        <w:rPr>
          <w:b/>
        </w:rPr>
        <w:t>E. 1.4</w:t>
      </w:r>
    </w:p>
    <w:p>
      <w:r>
        <w:t>Der Beschuldigte macht im gesamten bisherigen Verfahren – soweit er überhaupt Aussagen machte – zusammengefasst geltend, er habe mit dem Dieb- stahl von B._____ und C._____ nichts zu tun. Während diese im D._____ gewe- sen seien, habe er auf den Zug gewartet und wegfahren wollen (Prot. I S. 23 ff.; Urk. 54 S. 10 Rz. 55). Die Vorinstanz hat die gesamten Aussagen des Beschul- digten, wie er sie in sämtlichen seinen Einvernahmen deponiert hat, ausführlich zitiert, worauf verwiesen wird (Urk. 63 S. 11-13).</w:t>
      </w:r>
    </w:p>
    <w:p>
      <w:r>
        <w:rPr>
          <w:b/>
        </w:rPr>
        <w:t>E. 1.5</w:t>
      </w:r>
    </w:p>
    <w:p>
      <w:r>
        <w:t>Die Vorinstanz hat sodann auch die Aussagen von B._____ (Urk. 63 S. 15 f.) und C._____ (Urk. 63 S. 17-19) sowie die weiteren Beweismittel (Urk. 63 S. 21) detailliert wiedergegeben, die theoretischen Grundsätze der richterlichen Beweiswürdigung angeführt (Urk. 63 S. 9-11) und anschliessend eine sorgfältige und in allen Teilen überzeugende Beweiswürdigung angestellt (Urk. 63 S. 21-24). Auf all dies wird zur Vermeidung von Wiederholungen verwiesen.</w:t>
      </w:r>
    </w:p>
    <w:p>
      <w:r>
        <w:rPr>
          <w:b/>
        </w:rPr>
        <w:t>E. 1.6</w:t>
      </w:r>
    </w:p>
    <w:p>
      <w:r>
        <w:t>Die folgenden Erwägungen sind somit entsprechend namentlich zusam- menfassender und allenfalls ergänzender Natur: Es ist belegt und unbestritten, dass sich B._____, C._____ und der Beschuldigte zusammen von F._____ nach E._____ und dort an den Tatort, die D._____-Filiale im Untergeschoss des Bahnhofs, begaben. B._____ und C._____ haben überein- stimmend – und konstant – beschrieben, dass auf der Liftfahrt zum Unterge- schoss besprochen worden sei, dass man nun zwecks Diebstahls in den D._____ eindringe. B._____ hat ausdrücklich ausgesagt, der Beschuldigte habe draussen vor dem Tatort aufgepasst (D1 Urk. 8 S. 4 F/A 25). Der Beschuldigte macht nicht etwa geltend, von der Diebstahlsabsicht von B._____ und C._____ nichts gemerkt zu haben; vielmehr behauptet er, er habe im Lift ausdrücklich gesagt, er wolle sich nicht beteiligen. Dies wurde von B._____ und C._____ bis zur Konfrontati- onseinvernahme übereinstimmend nicht bestätigt, von C._____ auch an der Kon- frontationseinvernahme nicht (D1 Urk. 19 S. 6). Im Gegenteil hat C._____ aus- drücklich ausgesagt, er sei von B._____ und dem Beschuldigten ("von den bei- den") zur Beteiligung am geplanten Einbruch angehalten worden (D1 Urk. 9 S. 3 F/A 13) und ausdrücklich beide, B._____ und der Beschuldigte, hätten im Lift über den Einbruch gesprochen (D1 Urk. 19 S. 5). Nachdem er seine früheren Aussa-</w:t>
      </w:r>
    </w:p>
    <w:p>
      <w:r>
        <w:t>- 8 - gen ausdrücklich als richtig bestätigt hatte, hat B._____ an der Konfrontationsein- vernahme dann augenscheinlich versucht, den Tatbeitrag der beiden Anderen möglichst zu reduzieren: So sagte er aus, beide seine Begleiter hätten auf seinen Vorschlag hin gesagt, sie hätten Angst und wollten dies nicht machen (D1 Urk. 19 S. 4 f.). Dies ist offensichtlich falsch: C._____ selber hat nie geäussert, er habe den Vorschlag von B._____ zum Einbruch zurückgewiesen.</w:t>
      </w:r>
    </w:p>
    <w:p>
      <w:r>
        <w:rPr>
          <w:b/>
        </w:rPr>
        <w:t>E. 1.7</w:t>
      </w:r>
    </w:p>
    <w:p>
      <w:r>
        <w:t>Es ist keinerlei nachvollziehbares Motiv ersichtlich, weshalb B._____ und C._____ den Beschuldigten – übereinstimmend – falsch belasten sollten. Sie hät- ten daraus keinerlei persönlichen Vorteil ziehen können; B._____ hat den Be- schuldigten auch nicht übermässig belastet, sondern vielmehr sich selber als Spi- ritus rector und Kopf des gemeinsam zu verübenden Einbruchdiebstahls bezeich- net. Die Darstellung des Beschuldigten, er habe nicht mitmachen wollen, er habe sich von B._____ und C._____ getrennt und den Tatort verlassen wollen, ist mit der Vorinstanz denn auch in der Tat schlicht absurd (Urk. 63 S. 22): Der Beschul- digte hielt sich unmittelbar beim Tatort auf und er führte (anerkanntermassen; Prot. I S. 25) wichtige persönliche Utensilien sowohl von B._____ wie von C._____ mit sich (Mobiltelefon, Hausschlüssel, Dokumente). Es ist offensichtlich, dass der Beschuldigte B._____ und C._____ nicht zurücklassen wollte, sondern vielmehr auf diese wartete und sogar ihre Effekten verwahrte. Sein Vorbringen, er habe die Wertsachen von B._____ und C._____ einfach ausserhalb des D._____- Geschäfts liegen lassen wollen, ist schlicht Unsinn, insbesondere wenn er kurz vorher angibt, die Rückgabe sei nicht besprochen worden (Prot. I S. 25). Wenn die Verteidigung (auch) im Berufungsverfahren auf die im Verlauf der Untersu- chung den Beschuldigten entlastenden Aussagen der beiden anderen Beschul- digten, die nachgeschoben und unglaubhaft sind, abstellen will (Urk. 84 S. 6 ff., S. 12), kann ihr nicht gefolgt werden. Damit sind die Schutzbehauptungen des Be- schuldigten widerlegt und überzeugt vielmehr die Aussage B._____s, dem Be- schuldigten sei die Rolle des Aufpassers sowie Aufbewahrers der Effekten der Mittäter ausserhalb des Geschäfts zugekommen.</w:t>
      </w:r>
    </w:p>
    <w:p>
      <w:r>
        <w:rPr>
          <w:b/>
        </w:rPr>
        <w:t>E. 1.8</w:t>
      </w:r>
    </w:p>
    <w:p>
      <w:r>
        <w:t>An der soeben erwähnten Einschätzung ändert auch das (lediglich) zu Beginn des Berufungsverfahrens erneut wiederholte Begehren der Verteidigung,</w:t>
      </w:r>
    </w:p>
    <w:p>
      <w:r>
        <w:t>- 9 - es seien weitere Videoüberwachungsaufnahmen beizuziehen (Urk. 65 S. 2 ff.; Urk. 70; Urk. 84 S. 1 ff.), nichts: Dass der Beschuldigte ausserhalb des D._____- Geschäfts an einer nahegelegenen Steckdose den Akku seines Mobiltelefons auf- laden wollte, kann ihm geglaubt werden, entlastet ihn aber nicht vom eigentlichen Tatvorwurf. Bezeichnenderweise hat C._____ sinngemäss ausgesagt, B._____ habe ihm im Innern des D._____ gesagt, der Beschuldigte solle nach dem Aufla- den des Mobiltelefons einen Fahrer zum Abtransport bestellen (D1 Urk. 9 S. 3 F/A 23). B._____ hat ausgesagt, für das Aufladen seines (B._____s) Handys wäre dem Beschuldigten ein Teil der Beute zugestanden (D1 Urk. 13 S. 6 F/A 41). Die Darstellung der Verteidigung, B._____ und C._____ hätten bestätigt, dass der Beschuldigte bei der Steckdose auf einen Zug gewartet habe (Urk. 54 S. 6), ist schliesslich aktenwidrig.</w:t>
      </w:r>
    </w:p>
    <w:p>
      <w:r>
        <w:rPr>
          <w:b/>
        </w:rPr>
        <w:t>E. 1.9</w:t>
      </w:r>
    </w:p>
    <w:p>
      <w:r>
        <w:t>Auffällig ist sodann, dass sich der Beschuldigte und seine beiden Begleiter nicht erst unmittelbar vor der Tat zum Tatobjekt begaben: Gemäss Videoauf- zeichnung waren die Drei bereits rund 50 Minuten vor dem Einbruch in unmittel- barer Nähe des Tatorts (D1 Urk. 27/1 S. 3 f.). Wenn der Beschuldigte wie behaup- tet nach dem Eintreffen beim Bahnhof E._____ auf der Fahrt im Lift ins Unterge- schoss die gehörte Einbruchsabsicht der anderen tatsächlich verworfen hätte, hätte er sich kaum noch über 50 Minuten lang mit diesen zusammen in der Nähe des Tatortes aufgehalten. Sodann fand die Übernahme der Effekten der beiden Einbrechenden durch den Beschuldigten offensichtlich nach dieser Liftfahrt ins Untergeschoss statt. Der Beschuldigte nahm also die Wertgegenstände der bei- den anderen zu einem Zeitpunkt an sich, in welchem er sowohl die Diebstahlsab- sicht von B._____ und C._____ zurückgewiesen wie sich auch physisch von die- sen getrennt haben will. Beides ist widerlegt.</w:t>
      </w:r>
    </w:p>
    <w:p>
      <w:r>
        <w:rPr>
          <w:b/>
        </w:rPr>
        <w:t>E. 1.10</w:t>
      </w:r>
    </w:p>
    <w:p>
      <w:r>
        <w:t>Insgesamt ist auch der bestrittene Sachverhalt mit der Beweiswürdigung der Vorinstanz zweifelsfrei und rechtsgenügend dahingehend erstellt, - dass der Beschuldigte an der gemeinsamen Entschlussfassung zum Ein- bruch in den D._____ zwecks Diebstahl mitwirkte oder zumindest sich spätestens bei der Liftfahrt zum Untergeschoss/Einbruchsobjekt dem von B._____ geäusser- ten Tatentschluss anschloss,</w:t>
      </w:r>
    </w:p>
    <w:p>
      <w:r>
        <w:t>- 10 - - dass er vor dem Ladenlokal, welches – mit seinem Wissen und Einver- ständnis – von seinen beiden Begleitern heimgesucht wurde, deren Wertsachen aufbewahrte und - dass er – auch – den Akku von B._____ lud und dies offenbar sogar mit dem Plan, dass allenfalls anschliessend damit ein Fluchtfahrzeug bestellt werden soll.</w:t>
      </w:r>
    </w:p>
    <w:p>
      <w:r>
        <w:rPr>
          <w:b/>
        </w:rPr>
        <w:t>E. 1.11</w:t>
      </w:r>
    </w:p>
    <w:p>
      <w:r>
        <w:t>Die Anklage wirft dem Beschuldigten vor, sich als Mittäter arbeitsteilig und in Bereicherungsabsicht am Einbruchdiebstahl seiner Begleiter beteilig zu haben, wobei seine aktive Beteiligung, die erstelltermassen aus den vorstehend ange- führten Handlungen bestand, zusammengefasst mit "draussen Schmiere-Stehen" umschrieben wird. Der Beschuldigte behauptet, sich vom Entschluss seiner bei- den Begleiter zum Einbruch distanziert, diese vor Tatbeginn verlassen und sich zum Tatzeitpunkt lediglich noch zufällig in der Nähe des Tatobjekts aufgehalten zu haben. All dies ist wie erwogen klar widerlegt. Aus den Schutzbehauptungen des Beschuldigten ist zudem ersichtlich, dass er sehr wohl weiss, was ihm vorge- worfen wird.</w:t>
      </w:r>
    </w:p>
    <w:p>
      <w:r>
        <w:rPr>
          <w:b/>
        </w:rPr>
        <w:t>E. 2</w:t>
      </w:r>
    </w:p>
    <w:p>
      <w:r>
        <w:t>Die Vorinstanz hat dem Beschuldigten – entgegen dem Antrag der Ankla- gebehörde (Urk. 63 S. 29) – (erneut) den bedingten Strafvollzug gewährt (Urk. 63 S. 45). Dies ist äusserst milde, aufgrund des Verschlechterungsverbots jedoch nicht zu ändern (Art. 391 Abs. 2 StPO). Wenn in Berücksichtigung der gravieren- den, an der Legalprognose des Beschuldigten verbleibenden Zweifel eine gesetz- lich nicht minimale Probezeit von drei Jahren angeordnet wurde (Art. 44 Abs. 1 StGB), ist dies zweifellos angezeigt.</w:t>
      </w:r>
    </w:p>
    <w:p>
      <w:r>
        <w:rPr>
          <w:b/>
        </w:rPr>
        <w:t>E. 2.1</w:t>
      </w:r>
    </w:p>
    <w:p>
      <w:r>
        <w:t>Zur rechtlichen Würdigung hat die Vorinstanz vorab die Tatbestands- elemente des Diebstahls wie des Hausfriedensbruchs angeführt und dann zu- sammengefasst erwogen, der Beschuldigte habe sich sowohl an der vorgängigen Planung des Delikts beteiligt, wie anschliessend durch seinen relevanten Tatbei- trag seine Komplizen bei deren Eindringen in das Ladengeschäft und ihrem Dieb- stahlsversuch psychisch und physisch massgeblich gefördert (Urk. 63 S. 26-29).</w:t>
      </w:r>
    </w:p>
    <w:p>
      <w:r>
        <w:rPr>
          <w:b/>
        </w:rPr>
        <w:t>E. 2.2</w:t>
      </w:r>
    </w:p>
    <w:p>
      <w:r>
        <w:t>Dies trifft ohne Weiteres zu. Dass der Beschuldigte beim Erscheinen der Polizei weder selber zu fliehen noch seine sich im D._____ befindenden Kompli- zen zu warnen vermochte, ändert daran entgegen der Argumentation der Vertei- digung nichts (Urk. 54 S. 6 f., S. 10; Urk. 84 S. 5 f.). Wenn die drei Komplizen auf dem Weg zum Tatort gemeinsam einen Einbruchsentschluss fällen und diesen dann arbeitsteilig in die Tat umsetzen, erscheint der Beschuldigte durch das Leis- ten des ihm zukommenden Tatbeitrags, mittels welchem er die beiden anderen sowohl psychisch wie physisch wesentlich unterstützt, als Mittäter (BGE 118 IV</w:t>
      </w:r>
    </w:p>
    <w:p>
      <w:r>
        <w:t>- 11 - 397 E. 2b; Urteil des Bundesgerichts 6B_852/2015 vom 10. Februar 2016 E. 2.2.). Dass der Beschuldigte wusste und billigte, dass seine beiden Begleiter in den D._____ eindrangen, um zu stehlen, wurde vorstehend erstellt. Wenn er behaup- ten lässt, nicht gewusst zu haben, dass Zigaretten gestohlen werden sollen (Urk. 54 S. 8; Urk. 84 S. 16), ist dies ebenfalls unglaubhaft: Der Beschuldigte war ent- gegen seiner Bestreitung am Fassen des Tatentschlusses beteiligt. B._____ und C._____ sammelten in kurzer Zeit eine grosse Menge und ausschliesslich Ziga- retten ein. B._____ sagte auch ausdrücklich, sie hätten – wohl auch – Hunger ge- habt, jedoch "Zigaretten gebraucht" (D1 Urk. 8 S. 4 F/A 26). Die gesamten Tat- umstände zeigen klar, dass die angebliche Essensbeschaffung offensichtlich eine Ausrede war und es vielmehr einzig oder zumindest hauptsächlich darum ging, einen möglichst hohen Wert an Zigaretten zu stehlen. Und den – bei Einbrüchen notorischen – Entschluss, einen möglichst hohen Deliktsbetrag zu realisieren, hat der Beschuldigte mitgetragen.</w:t>
      </w:r>
    </w:p>
    <w:p>
      <w:r>
        <w:rPr>
          <w:b/>
        </w:rPr>
        <w:t>E. 2.3</w:t>
      </w:r>
    </w:p>
    <w:p>
      <w:r>
        <w:t>Der angefochtene Schuldspruch ist insgesamt zu bestätigen. III. Sanktion</w:t>
      </w:r>
    </w:p>
    <w:p>
      <w:r>
        <w:rPr>
          <w:b/>
        </w:rPr>
        <w:t>E. 3</w:t>
      </w:r>
    </w:p>
    <w:p>
      <w:r>
        <w:t>Im Berufungsverfahren unterliegt der einzig appellierende Beschuldigte mit seinen Anträgen vollumfänglich. Daher sind ihm die Kosten dieses Verfahrens, exklusive Kosten seiner amtlichen Verteidigung, aufzuerlegen (Art. 428 StPO).</w:t>
      </w:r>
    </w:p>
    <w:p>
      <w:r>
        <w:rPr>
          <w:b/>
        </w:rPr>
        <w:t>E. 4</w:t>
      </w:r>
    </w:p>
    <w:p>
      <w:r>
        <w:t>Rechtsanwalt MLaw X._____ macht für seine Bemühungen als amtlicher Verteidiger des Beschuldigten im Berufungsverfahren eine Entschädigung von Fr. 4'210.-- (inkl. Auslagen und MwSt.) geltend (Urk. 85). Der geltend gemachte Aufwand ist ausgewiesen und angemessen. Entsprechend ist Rechtsanwalt MLaw X._____ für seine Bemühungen antragsgemäss mit Fr. 4'210.-- (inkl. Auslagen und MwSt.) aus der Gerichtskasse zu entschädigen. Die Kosten der amtlichen Verteidigung des Beschuldigten sind einstweilen auf die Gerichts- kasse zu nehmen; unter Vorbehalt einer Rückforderung gemäss Art. 135 Abs. 4 StPO. Es wird beschlossen: 1. Es wird festgestellt, dass das Urteil des Bezirksgerichts Zürich, 10. Abteilung – Einzelgericht, vom 24. März 2021 wie folgt in Rechtskraft erwachsen ist: Es wird erkannt: " 1.-7. (…)</w:t>
      </w:r>
    </w:p>
    <w:p>
      <w:r>
        <w:rPr>
          <w:b/>
        </w:rPr>
        <w:t>E. 8</w:t>
      </w:r>
    </w:p>
    <w:p>
      <w:r>
        <w:t>Die mit Verfügung der Staatsanwaltschaft Zürich-Limmat vom 29. Oktober 2020 beschlagnahmten und bei der Kantonspolizei Zürich, Asservate Triage, lagernden Gegenstände: − 1 Paar Schuhe und 1 Jeanshose (Asservat Nr. A014'145'461), − 1 Jeansjacke (Asservat Nr. A014'145'472),</w:t>
      </w:r>
    </w:p>
    <w:p>
      <w:r>
        <w:t>- 15 - − 1 Rucksack mit diversen persönlichen Gegenständen (Asservat Nr. A014'145'483), − 2 Fahrzeugspiegel (Asservat Nr. A014'145'494), − 1 Schlüssel, KESO 1000, Nr. KA003834 (Asservat Nr. A014'145'507), − 1 Kartenetui aus Metall samt Inhalt (Asservat Nr. A014'145'518), − 1 Jeanshose (Asservat Nr. A014'145'530), werden nach Eintritt der Rechtskraft des Urteils dem Beschuldigten auf erstes Verlangen hin zurückgegeben und nach unbenutztem Ablauf einer dreimonatigen Frist ab Rechtskraft der Lagerbehörde zur gutscheinenden Verwendung über- lassen.</w:t>
      </w:r>
    </w:p>
    <w:p>
      <w:r>
        <w:rPr>
          <w:b/>
        </w:rPr>
        <w:t>E. 9</w:t>
      </w:r>
    </w:p>
    <w:p>
      <w:r>
        <w:t>Rechtsanwalt MLaw X._____ wird für seine Aufwendungen als amtlicher Verteidi- ger des Beschuldigten aus der Gerichtskasse mit Fr. 20'860.– (inkl. Auslagen und MwSt.) entschädigt.</w:t>
      </w:r>
    </w:p>
    <w:p>
      <w:r>
        <w:rPr>
          <w:b/>
        </w:rPr>
        <w:t>E. 10</w:t>
      </w:r>
    </w:p>
    <w:p>
      <w:r>
        <w:t>Die Entscheidgebühr wird angesetzt auf: Fr. 2'000.00 ; die weiteren Kosten betragen: Fr. 2'100.00 Gebühr für das Vorverfahren Fr. 80.00 Auslagen Polizei Gebühr für das Haftbeschwerdeverfahren vor dem OGZ, Fr. 1'200.00 Geschäfts-Nr. UB200155 Fr. 20'860.00 amtliche Verteidigung Allfällige weitere Auslagen bleiben vorbehalten. 11.-12. (…)</w:t>
      </w:r>
    </w:p>
    <w:p>
      <w:r>
        <w:rPr>
          <w:b/>
        </w:rPr>
        <w:t>E. 13</w:t>
      </w:r>
    </w:p>
    <w:p>
      <w:r>
        <w:t>(Mitteilungen)</w:t>
      </w:r>
    </w:p>
    <w:p>
      <w:r>
        <w:rPr>
          <w:b/>
        </w:rPr>
        <w:t>E. 14</w:t>
      </w:r>
    </w:p>
    <w:p>
      <w:r>
        <w:t>(Rechtsmittel)" 2. Schriftliche Mitteilung mit nachfolgendem Urteil.</w:t>
      </w:r>
    </w:p>
    <w:p>
      <w:r>
        <w:t>- 16 - Es wird erkannt: 1. Der Beschuldigte A._____ ist schuldig − des versuchten Diebstahls im Sinne von Art. 139 Ziff. 1 StGB in Ver- bindung mit Art. 22 Abs. 1 StGB sowie − des Hausfriedensbruchs im Sinne von Art. 186 StGB. 2. Der Beschuldigte wird bestraft mit 6 Monaten Freiheitsstrafe, wovon bis und mit heute 53 Tage durch Haft erstanden sind. 3. Der Vollzug der Freiheitsstrafe wird aufgeschoben und die Probezeit auf 3 Jahre festgesetzt. 4. Der Beschuldigte wird hinsichtlich des mit Strafbefehl der Staatsanwaltschaft Zürich-Sihl vom 24. Juli 2020 für die Geldstrafe von 60 Tagessätzen zu je Fr. 30.– (entsprechend Fr. 1'800.–) ausgesprochenen bedingten Vollzugs verwarnt und die Probezeit von zwei Jahren wird um ein Jahr verlängert. 5. Der Beschuldigte wird im Sinne von Art. 66a Abs. 1 lit. d StGB für 5 Jahre des Landes verwiesen. 6. Die Anordnung der Landesverweisung wird im Schengener Informations- system nicht ausgeschrieben. 7. Die Privatklägerin wird mit ihrem Schadenersatzbegehren auf den Weg des Zivilprozesses verwiesen. 8. Die erstinstanzliche Kostenauflage wird bestätigt (Ziff. 11 und 12). 9. Die zweitinstanzliche Gerichtsgebühr wird festgesetzt auf: Fr. 3'000.-- ; die weiteren Kosten betragen: Fr. 4'210.-- amtliche Verteidigung 10. Die Kosten des Berufungsverfahrens, mit Ausnahme der Kosten der amtlichen Verteidigung, werden dem Beschuldigten auferlegt. Die Kosten der amtlichen Verteidigung werden einstweilen auf die Gerichtskasse ge-</w:t>
      </w:r>
    </w:p>
    <w:p>
      <w:r>
        <w:t>- 17 - nommen. Die Rückzahlungspflicht des Beschuldigten bleibt gemäss Art. 135 Abs. 4 StPO vorbehalten. 11. Schriftliche Mitteilung im Dispositiv an − die amtliche Verteidigung im Doppel für sich und zuhanden des Beschuldigte (versandt) − die Staatsanwaltschaft Zürich-Limmat (versandt) − die Privatklägerschaft (versandt) (Eine begründete Urteilsausfertigung gemäss Art. 84 Abs. 4 StPO wird der Privatklägerschaft nur zugestellt, sofern sie dies innert 10 Tagen nach Erhalt des Dispositivs verlangt.) − das Migrationsamt des Kantons Zürich (versandt) sowie in vollständiger Ausfertigung an − die amtliche Verteidigung im Doppel für sich und zuhanden des Beschuldigten − die Staatsanwaltschaft Zürich-Limmat und nach unbenütztem Ablauf der Rechtsmittelfrist bzw. Erledigung allfälli- ger Rechtsmittel an − die Vorinstanz − das Migrationsamt des Kantons Zürich − die Koordinationsstelle VOSTRA/DNA mit Formular A und B − die Koordinationsstelle VOSTRA/DNA mit dem Formular "Löschung des DNA-Profils und Vernichtung des ED-Materials" zwecks Bestim- mung der Löschungs- und Vernichtungsdaten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- 18 - Die Beschwerdelegitimation und die weiteren Beschwerdevoraussetzungen richten sich nach den massgeblichen Bestimmungen des Bundesgerichts- gesetzes. Obergericht des Kantons Zürich I. Strafkammer Zürich, 23. März 2022 Der Präsident: Der Gerichtsschreiber: lic. iur. B. Gut MLaw S. Solms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