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SB210148 vom 12. Mai 2022</w:t>
      </w:r>
    </w:p>
    <w:p>
      <w:r>
        <w:t>ZH Obergericht, 2022-05-12, DE</w:t>
      </w:r>
    </w:p>
    <w:p>
      <w:r>
        <w:rPr>
          <w:b/>
        </w:rPr>
        <w:t xml:space="preserve">Quelle: </w:t>
      </w:r>
      <w:r>
        <w:t>https://mcp.opencaselaw.ch/entscheid/zh_obergericht_SB210148</w:t>
      </w:r>
    </w:p>
    <w:p>
      <w:r>
        <w:t>FR: ZH_OBERGERICHT SB210148 du 12 mai 2022</w:t>
      </w:r>
    </w:p>
    <w:p>
      <w:r>
        <w:t>IT: ZH_OBERGERICHT SB210148 del 12 maggio 2022</w:t>
      </w:r>
    </w:p>
    <w:p>
      <w:pPr>
        <w:pStyle w:val="Heading2"/>
      </w:pPr>
      <w:r>
        <w:t>Erwägungen</w:t>
      </w:r>
    </w:p>
    <w:p>
      <w:r>
        <w:rPr>
          <w:b/>
        </w:rPr>
        <w:t>E. 1</w:t>
      </w:r>
    </w:p>
    <w:p>
      <w:r>
        <w:t>Einleitung Am 16. April 2018 kam es im F._____-Quartier in Zürich zu einer gewalttätigen Auseinandersetzung, an der auf der einen Seite C._____, sein Bruder E._____ und D._____ sowie auf der anderen Seite A._____ (nachfolgend Privatkläger 1) und B._____ (nachfolgend: Privatkläger 2) beteiligt waren. Als Folge davon erlitt A._____ ernsthafte Verletzungen, während B._____ leichtere Blessuren davon- trug (vgl. Urk. DS1/1/1).</w:t>
      </w:r>
    </w:p>
    <w:p>
      <w:r>
        <w:rPr>
          <w:b/>
        </w:rPr>
        <w:t>E. 1.1</w:t>
      </w:r>
    </w:p>
    <w:p>
      <w:r>
        <w:t>Die Kosten im Rechtsmittelverfahren tragen die Parteien nach Massgabe ihres Obsiegens oder Unterliegens (Art. 428 Abs. 1 StPO). Ob eine Partei im Rechtsmittelverfahren als obsiegend oder unterliegend gilt, hängt davon ab, in welchem Ausmass ihre gestellten Anträge gutgeheissen wurden (BSK StPO- DOMEISEN, 2. Aufl. 2014, Art. 428 N 6). Entgegen der Ansicht der Vertreterin des Privatklägers 1 gilt die in Art. 30 Abs. 1 OHG statuierte Kostenfreiheit im Beru- fungsverfahren grundsätzlich nicht, weshalb auch die unentgeltlich vertretene Privatklägerschaft bei Unterliegen kostenpflichtig werden kann (Urteil 6B_370/2016 vom 16. März 2017 E. 1.2, nicht publ. in BGE 143 IV 154, m.H.; Ur- teil 6B_803/2017 vom 26. April 2018 E. 5.3). Besonderheiten bestehen jedoch bezüglich der Auferlegung der Kosten der amtlichen Verteidigung und unentgeltli- chen Vertretung der Privatklägerschaft. Hierfür sind spezielle Regelungen zu be- achten (vgl. sogleich E. VI.1.2. f.).</w:t>
      </w:r>
    </w:p>
    <w:p>
      <w:r>
        <w:rPr>
          <w:b/>
        </w:rPr>
        <w:t>E. 1.2</w:t>
      </w:r>
    </w:p>
    <w:p>
      <w:r>
        <w:t>Werden der amtlich verteidigten beschuldigten Person Verfahrenskosten auferlegt, ist die beschuldigte Person verpflichtet, dem Kanton die Entschädigung der amtlichen Verteidigung zurückzuzahlen, sobald es ihre wirtschaftlichen Ver- hältnisse erlauben (Art. 135 Abs. 4 StPO). Mangels gesetzlicher Grundlage kön- nen die Kosten der amtlichen Verteidigung auch dann nicht der appellierenden Privatklägerschaft auferlegt werden, wenn diese im Berufungsverfahren unterliegt (vgl. Pra 2019 Nr. 114).</w:t>
      </w:r>
    </w:p>
    <w:p>
      <w:r>
        <w:t>- 43 -</w:t>
      </w:r>
    </w:p>
    <w:p>
      <w:r>
        <w:rPr>
          <w:b/>
        </w:rPr>
        <w:t>E. 1.3</w:t>
      </w:r>
    </w:p>
    <w:p>
      <w:r>
        <w:t>Die unentgeltliche Rechtspflege der Privatklägerschaft umfasst insbeson- dere auch die einstweilige Befreiung von den Kosten der gewährten Rechtsvertre- tung (Art. 136 Abs. 2 StPO). Diesbezüglich hat das Bundesgericht entschieden, dass die in Art. 138 Abs. 1 i.V.m. Art. 135 Abs. 4 lit. a StPO statuierte Pflicht zur Rückerstattung dieser Kosten der gewährten Kostenfreiheit gemäss Art. 30 Abs. 3 OHG vorgehe, wenn ein erstinstanzlicher Freispruch vorliege, der im Berufungs- verfahren bestätigt werde (BGE 143 IV 154 E. 2.3.5). Das Bundesgericht macht die Kostenauflage jedoch nicht allein davon abhängig, ob erstinstanzlich ein Frei- spruch erfolgte oder nicht. Vielmehr hält es generell fest, dass Art. 30 Abs. 3 OHG der bedürftigen Privatklägerschaft keinen Anspruch darauf einräumt, ohne jegli- ches Kostenrisiko über alle Instanzen hinweg zu prozessieren. Für die Frage der Befreiung von der grundsätzlichen Rückerstattungspflicht gemäss Art. 30 Abs. 3 OHG ist daher die konkrete prozessuale Vorgeschichte massgebend (zum Gan- zen: Urteil 6B_655/2018 vom 4. April 2019 E. 2.5.2). 2. Kostenauflage</w:t>
      </w:r>
    </w:p>
    <w:p>
      <w:r>
        <w:rPr>
          <w:b/>
        </w:rPr>
        <w:t>E. 1.4</w:t>
      </w:r>
    </w:p>
    <w:p>
      <w:r>
        <w:t>Die Vertreterin des Privatklägers 1 erachtet die vorinstanzliche Sach- verhaltsfeststellung als willkürlich. Dabei wird insbesondere moniert, der festzu- stellende Sachverhalt umfasse nicht nur die Faustschläge und den Fusstritt gegen den Kopf des Privatklägers 1, sondern auch allfällige Fusstritte gegen dessen Körper. Selbst wenn ein Fusstritt gegen den Kopf nicht erstellt werden könne, dür- fe daraus nicht geschlossen werden, dass der Beschuldigte überhaupt nicht ge- gen den Privatkläger 1 getreten habe. Hierzu – so die Privatklägervertreterin wei- ter – habe sich die Vorinstanz nicht geäussert (Urk. 134 S. 12 ff.; Urk. 143 S. 6 ff.).</w:t>
      </w:r>
    </w:p>
    <w:p>
      <w:r>
        <w:rPr>
          <w:b/>
        </w:rPr>
        <w:t>E. 1.5</w:t>
      </w:r>
    </w:p>
    <w:p>
      <w:r>
        <w:t>Der Beschuldigte hat im bisherigen Verlauf des Verfahrens anerkannt, gegenüber dem Privatkläger 1 körperliche Gewalt angewendet, mithin Faust- schläge ausgeteilt zu haben. Von ihm in Abrede gestellt wird allerdings, dass er den Privatkläger 1 mit dem Fuss gegen den Kopf getreten haben soll. Im Übrigen macht der Beschuldigte geltend, dass die Konfrontation mit den beiden Privat- klägern deshalb überbordet sei, weil er zuvor vom Privatkläger 1 beleidigt und bedroht worden sei (Urk. DS1/3/7 S. 5; Urk. DS1/3/8 S. 7 f.). Auch die Verteidigung hält dafür, dass der Beschuldigte den Privatkläger 1 weder gegen den Kopf noch den Rumpf getreten habe und solches auch nicht erstellbar sei. Sodann werde dem Beschuldigten im Anklagesachverhalt explizit ein Fusstritt gegen den Kopf angelastet, weshalb ein allfälliger Tritt gegen den Rumpf ohnehin nicht Prozessthema bilde und das Anklageprinzip einer solchen Sachverhalts- erstellung entgegenstehen würde (Urk. 148 N 46 ff.).</w:t>
      </w:r>
    </w:p>
    <w:p>
      <w:r>
        <w:t>- 17 - 2. Beweismittel und vorinstanzliche Beweiswürdigung</w:t>
      </w:r>
    </w:p>
    <w:p>
      <w:r>
        <w:rPr>
          <w:b/>
        </w:rPr>
        <w:t>E. 2</w:t>
      </w:r>
    </w:p>
    <w:p>
      <w:r>
        <w:t>Anklageergänzung</w:t>
      </w:r>
    </w:p>
    <w:p>
      <w:r>
        <w:rPr>
          <w:b/>
        </w:rPr>
        <w:t>E. 2.1</w:t>
      </w:r>
    </w:p>
    <w:p>
      <w:r>
        <w:t>Gerichtsgebühr Die Gerichtsgebühr für das Berufungsverfahren ist auf Fr. 3'000.– zu veranschla- gen (Art. 424 Abs. 1 StPO i.V.m. § 16 Abs. 1 und § 14 GebV OG). Während der Privatkläger 1 mit seinen Anträgen gesamthaft weitgehend unterliegt, gleichzeitig aber hinsichtlich des zusätzlichen Schuldspruchs wegen versuchter einfacher Körperverletzung als obsiegend zu gelten hat, gilt der Privatkläger 2 aufgrund des Nichteintretens auf seine Berufung als vollumfänglich unterliegend. Der Beschul- digte liess die vollumfängliche Abweisung der privatklägerischen Berufungen so- wie die Bestätigung des vorinstanzlichen Urteils beantragen, weshalb er ausgangsgemäss als teilweise obsiegend zu gelten hat. Der seitens der Staats- anwaltschaft gestellte Bestätigungsantrag erweist sich in vorliegender Konstellati- on als nur von untergeordneter Bedeutung, welcher sich nicht auf die Kostenver- teilung auszuwirken vermag. Anhand der Gewichtung der einzelnen Anträge der Parteien rechtfertigt es sich vorliegend, die Kosten des Berufungsverfahrens, mit Ausnahme der Kosten der amtlichen Verteidigung und der unentgeltlichen Vertretung der Privatklägerschaft, zu 3/6 dem Privatkläger 2, zu 2/6 dem Privat-</w:t>
      </w:r>
    </w:p>
    <w:p>
      <w:r>
        <w:t>- 44 - kläger 1 und zu 1/6 dem Beschuldigten aufzuerlegen. Die Kostenanteile der Pri- vatklägerschaft sind zufolge Gewährung der unentgeltlichen Rechtspflege einst- weilen auf die Gerichtskasse zu nehmen, wobei die Rückzahlungspflicht vorbehalten bleibt.</w:t>
      </w:r>
    </w:p>
    <w:p>
      <w:r>
        <w:rPr>
          <w:b/>
        </w:rPr>
        <w:t>E. 2.2</w:t>
      </w:r>
    </w:p>
    <w:p>
      <w:r>
        <w:t>Kosten der amtlichen Verteidigung Da der Beschuldigte bei isolierter Betrachtung seiner Anträge nur unwesentlich unterliegt, sind ihm die Kosten seiner amtlichen Verteidigung zu 1/6 aufzuerlegen und in diesem Umfang einstweilen auf die Gerichtskasse zu nehmen. Die Rück- zahlungspflicht des Beschuldigten ist gemäss Art. 135 Abs. 4 StPO vorzubehal- ten. Im verbleibenden Umfang von 5/6 sind die Kosten der amtlichen Verteidigung trotz Unterliegens der Privatklägerschaft definitiv auf die Gerichtskasse zu neh- men.</w:t>
      </w:r>
    </w:p>
    <w:p>
      <w:r>
        <w:rPr>
          <w:b/>
        </w:rPr>
        <w:t>E. 2.3</w:t>
      </w:r>
    </w:p>
    <w:p>
      <w:r>
        <w:t>Kosten der der unentgeltlichen Vertretung der Privatklägerschaft</w:t>
      </w:r>
    </w:p>
    <w:p>
      <w:r>
        <w:rPr>
          <w:b/>
        </w:rPr>
        <w:t>E. 2.3.1</w:t>
      </w:r>
    </w:p>
    <w:p>
      <w:r>
        <w:t>Wenn die Vertreterin des Privatklägers 1 geltend macht, die Kosten der unentgeltlichen Vertretung dürften dem Privatkläger 1 gestützt auf Art. 30 Abs. 3 OHG weder auferlegt werden noch sei diesbezüglich ein Rückforderungsvorbe- halt anzubringen, da erstinstanzlich kein Freispruch erfolgt sei, kann ihr im Lichte der zuvor genannten Grundsätze nicht gefolgt werden (Urk. 143 S. 9). Der Privat- kläger 1 hatte vor Vorinstanz eine Verurteilung wegen versuchter vorsätzlicher Tötung beantragt sowie eine Genugtuungsforderung von Fr. 70'000.– geltend gemacht (Urk. 75). Die Vorinstanz verurteilte den Beschuldigten jedoch lediglich wegen Angriffs und sprach dem Privatkläger 1 eine Genugtuung von Fr. 20'000.– zuzüglich Zins von 5 % ab 16. April 2018 zu (Urk. 95 S. 93 ff.). Während der Beschuldigte sowie die Staatsanwaltschaft das erstinstanzliche Urteil akzeptier- ten, verlangte der appellierende Privatkläger 1 zunächst mit Berufungserklärung vom 12. März 2021 (erneut) eine zusätzliche Verurteilung wegen versuchter vorsätzlicher Tötung sowie die Erhöhung der Genugtuung auf Fr. 40'000.– (vgl. Urk. 98). Erst anlässlich der Berufungsverhandlung wurden diese Anträge im Schuldpunkt abgeschwächt (Schuldspruch wegen vollendeter schwerer Körper- verletzung) bzw. bezüglich den Zivilforderungen gar zurückgezogen (vgl.</w:t>
      </w:r>
    </w:p>
    <w:p>
      <w:r>
        <w:t>- 45 - Urk. 143). Nachdem die Erstinstanz trotz entsprechenden Anträgen des Privatklä- gers 1 zum Schuldpunkt nicht auf eine weitergehende Verurteilung des Beschul- digten erkannte, konnte diesen privatklägerischen Anträgen auch im Berufungs- verfahren weitestgehend nicht gefolgt werden. Damit liegt eine ähnliche Konstella- tion vor, wie wenn ein erstinstanzlicher Freispruch im Berufungsverfahren bestä- tigt wird. Kommt hinzu, dass der Privatkläger 1 auch im Zivilpunkt als unterliegend gilt, weshalb er mit seiner Berufung ein vom OHG nicht mehr gedecktes Pro- zessrisiko eingegangen ist (s.a. Urteil 6B_655/2018 vom 4. April 2019 E. 2.5.2). Der Privatkläger 1 kann sich bezüglich der ihn treffenden Rückerstattungspflicht der Kosten seiner unentgeltlichen Verbeiständung im Berufungsverfahren folglich nicht auf Art. 30 Abs. 3 OHG berufen.</w:t>
      </w:r>
    </w:p>
    <w:p>
      <w:r>
        <w:rPr>
          <w:b/>
        </w:rPr>
        <w:t>E. 2.3.2</w:t>
      </w:r>
    </w:p>
    <w:p>
      <w:r>
        <w:t>Im Lichte der gestellten Anträge rechtfertigt es sich, dem Privatkläger 1 die Kosten seiner unentgeltlichen Vertretung zu 2/3 aufzuerlegen und in diesem Umfang einstweilen auf die Gerichtskasse zu nehmen. Jedoch bleibt nach dem Gesagten die diesbezügliche Rückzahlungspflicht des Privatklägers 1 gemäss Art. 138 Abs. 1 StPO in Verbindung mit Art. 135 Abs. 4 StPO vorbehalten. Im verbleibenden Umfang sind die Kosten der unentgeltlichen Vertretung des Privat- klägers 1 definitiv auf die Gerichtskasse zu nehmen.</w:t>
      </w:r>
    </w:p>
    <w:p>
      <w:r>
        <w:rPr>
          <w:b/>
        </w:rPr>
        <w:t>E. 2.3.3</w:t>
      </w:r>
    </w:p>
    <w:p>
      <w:r>
        <w:t>Die unentgeltliche Rechtsverbeiständung der Privatklägerschaft erfolgt insbesondere zur Durchsetzung ihrer Zivilansprüche (Art. 136 Abs. 1 StPO). Obwohl der Privatkläger 2 seitens der Staatsanwaltschaft formell als Partei im vorliegenden Verfahren aufgenommen wurde, wies bereits die Vorinstanz dessen Zivilansprüche gegenüber dem Beschuldigten unter Hinweis auf den fehlenden Tatkonnex im vorliegenden Verfahren ab (Urk. 95 S. 91 f.). Auf die dagegen erho- bene Berufung wurde mangels Rechtsschutzinteresse nicht eingetreten. Da das Prozessverhalten des Privatklägers 2 im Berufungsverfahren vor dem genannten Hintergrund nicht mehr von Art. 30 Abs. 3 OHG gedeckt ist, und er mit seinen Anträgen vollumfänglich unterliegt, sind dem Privatkläger 2 die gesamten Kosten seiner unentgeltlichen Vertretung für das Berufungsverfahren aufzuerlegen. Diese sind einstweilen auf die Gerichtskasse zu nehmen, wobei die Rückzahlungspflicht</w:t>
      </w:r>
    </w:p>
    <w:p>
      <w:r>
        <w:t>- 46 - des Privatklägers 2 gemäss Art. 138 Abs. 1 StPO in Verbindung mit Art. 135 Abs. 4 StPO vorbehalten bleibt. 3. Entschädigungen</w:t>
      </w:r>
    </w:p>
    <w:p>
      <w:r>
        <w:rPr>
          <w:b/>
        </w:rPr>
        <w:t>E. 2.4</w:t>
      </w:r>
    </w:p>
    <w:p>
      <w:r>
        <w:t>Die Verteidigung hat in diesem Zusammenhang zutreffend darauf hinge- wiesen, dass die seitens der Vertreterin des Privatklägers 1 angeführten Bundes- gerichtsentscheide hinsichtlich des Tatgeschehens nicht einschlägig sind respek- tive Mittäterschaft jeweils unter der Prämisse angenommen wurde, dass die im Zuge des Tatgeschehens erfolgte "Eskalation" vom fraglichen Mittäter weiter un- terstützt wird (Urk. 148 N 40; vgl. Urk. 134 S. 4-7 und Urk. 143 S. 3-5). Im Unter- schied zur vorliegenden Ausgangslage wirkten in sämtlichen zitierten Entschei- den, bei welchen das Bundesgericht trotz eines "untergeordneten" Tatbeitrags Mittäterschaft für schwere Körperverletzungsdelikte im Zusammenhang mit Schlägen oder Tritten gegen den Kopf eines wehrlosen Opfers angenommen hat,</w:t>
      </w:r>
    </w:p>
    <w:p>
      <w:r>
        <w:t>- 31 - die als Mittäter qualifizierten Personen entweder auch dann noch in irgend einer Art und Weise auf das Opfer ein, als die fraglichen Tritte bzw. Schläge erfolgten, oder es lagen weitere konkrete äussere Umstände vor, welche auf eine konklu- dente Billigung der Tritte schliessen liessen (vgl. Urteil 6B_236/2016 vom 16. Au- gust 2016 [Beschuldigter plante Tat aus Rache, beteiligte sich weiter mit Faust- schlägen und war mit Schlagstock bewaffnet]; Urteil 6B_45/2013 vom 18. Juli 2013 [Insgesamt drei Angriffe, weitere Faustschläge des Beschuldigten während den erfolgten Tritten gegen den Kopf]; Urteil 6B_127/2021 vom 7. September 2021 [Festhalten des am Boden liegenden Opfers im Würgegriff, während Schlä- ge und Tritt gegen Kopf des Opfers durch Dritte erfolgen]; Urteil 6B_529/2020 vom 14. September 2020 [Beschuldigter tritt selber mehrfach gegen Kopf des Op- fers]; Urteil 6B_208/2015 vom 24. August 2015 [Beteiligung in Form von Tritten auf wehrloses, am Boden liegendes Opfer]; Urteil 6B_533/2016 vom 29. Novem- ber 2016 [Gemeinsam geplantes Vorgehen, Faustschlag des Beschuldigten, Wis- sen um mitgeführtes Messer, mit welchem Mittäter zwei Mal auf das Opfer ein- stach]).</w:t>
      </w:r>
    </w:p>
    <w:p>
      <w:r>
        <w:rPr>
          <w:b/>
        </w:rPr>
        <w:t>E. 2.5</w:t>
      </w:r>
    </w:p>
    <w:p>
      <w:r>
        <w:t>Solche Umstände (Mitführen von Waffen, weitere tätliche Übergriffe) liegen gemäss dem hier erstellten Sachverhalt nicht vor. Entgegen der Ansicht der Vertreterin des Privatklägers 1 kann der Beschuldigte nach dem Gesagten mit Bezug auf die Fusstritte des Mitbeschuldigten E._____ gegen den Kopf des am Boden liegenden Privatklägers 1 nicht als Mittäter qualifiziert werden. Somit muss letztlich nicht mehr geprüft werden, ob eine Mittäterschaft des Beschuldigten und des Mitbeschuldigten E._____ in der Anklageschrift überhaupt rechtsgenügend umschrieben wäre. Eine Anklageergänzung im Sinne von Art. 333 Abs. 1 StPO, wie sie seitens der Privatkläger beantragt wurde, erübrigt sich demnach auch aus materiellen Gründen.</w:t>
      </w:r>
    </w:p>
    <w:p>
      <w:r>
        <w:rPr>
          <w:b/>
        </w:rPr>
        <w:t>E. 2.6</w:t>
      </w:r>
    </w:p>
    <w:p>
      <w:r>
        <w:t>Wird die mittäterschaftliche Rolle des Beschuldigten verneint, können ihm die inkriminierten Fusstritte des Mitbeschuldigten E._____ nicht zugerechnet wer- den. Dass der Beschuldigte mit den sachverhaltsmässig erstellten Faustschlägen gegen den Kopf des noch aufrecht stehenden Privatklägers eine tatbestandsmäs- sig schwere Körperverletzung in Kauf genommen hätte, steht ausser Frage. So-</w:t>
      </w:r>
    </w:p>
    <w:p>
      <w:r>
        <w:t>- 32 - weit der Privatkläger 1 unter Verweis auf das Urteil 6B_388/2012 vom 12. No- vember 2012 vorbringt, das Bundesgericht bejahe sogar bei Faustschlägen ins Gesicht die Voraussehbarkeit einer schweren Körperverletzung, ist dies zu präzisieren. Gemäss Rechtsprechung hängt die rechtliche Qualifikation von Körperverletzungen als Folge von Faustschlägen von den konkreten Tatumstän- den ab, insbesondere von der Heftigkeit des Faustschlags und der Verfassung des Opfers. Ansonsten bleibt es bei einem Schuldspruch wegen einfacher Körperverletzung (Urteil 6B_388/2012 vom 12. November 2012 E. 2.4.1). Da kei- ne besonderen Faktoren wie beispielsweise ein ausserordentlich wuchtiger Faustschlag erstellt sind, scheidet eine Verurteilung des Beschuldigten wegen versuchter schwerer Körperverletzung aus. Entsprechend erübrigt sich auch in diesem Punkt eine mögliche Anklageergänzung. 3. Versuchte einfache Körperverletzung</w:t>
      </w:r>
    </w:p>
    <w:p>
      <w:r>
        <w:rPr>
          <w:b/>
        </w:rPr>
        <w:t>E. 2.7</w:t>
      </w:r>
    </w:p>
    <w:p>
      <w:r>
        <w:t>Die Staatsanwaltschaft hat anlässlich der Berufungsverhandlung zutreffend dargelegt, weshalb in vorliegender Konstellation und unter Berücksichtigung der gegebenen Beweislage bei keinem der angeklagten Beschuldigten eine Teilnah- me in Form von Mittäterschaft in Frage kommt (vgl. vorstehend E. II.2.3.; Prot. II S. 17). So steht eine direkte tätliche Einwirkung der Beschuldigten C._____ und E._____ auf den Privatkläger 2 in tatsächlicher Hinsicht ebenso wenig zur Dis- kussion wie ein Übergriff des Mitbeschuldigten D._____ auf den Privatkläger 1. Die Beschuldigten C._____ und E._____ sagten übereinstimmend aus, dass sie sich ab Beginn der tätlichen Auseinandersetzung nur noch auf den Privatkläger 1 konzentriert hätten, weshalb sie in der Folge weder dem Privatkläger 2 noch dem Mitbeschuldigten D._____ irgendwelche Beachtung geschenkt hätten (Urk. DS1/3/3 S. 6; Urk. DS1/3/6 S. 3; Urk. DS1/3/7 S. 3 ff.). Damit korrespondierend konnte auch der Privatkläger 1 lediglich Angaben darüber machen, dass der Pri- vatkläger 2 ebenfalls verprügelt worden sei, er jedoch nicht weiter wahr- genommen habe, was mit diesem passiert sei (Urk. DS1/5/2 S. 3; Urk. DS1/5/4 S. 9). Kommt hinzu, dass der Mitbeschuldigte E._____ einräumte, dass er derje- nige gewesen sei, welcher die eingeklagten Feindseligkeiten mit einem Faust- schlag auf den Privatkläger 1 eröffnet habe (Urk. DS1/3/3 S. 3; Urk. DS1/3/6 S. 2). Daraus muss abgeleitet werden, dass die tätliche Konfrontation mit dem Privatkläger 1 – wenn auch nur für einen kurzen Moment – zeitlich vor derjenigen zwischen dem Mitbeschuldigten D._____ und dem Privatkläger 2 begonnen hatte.</w:t>
      </w:r>
    </w:p>
    <w:p>
      <w:r>
        <w:t>- 13 - Dies stützt die Sachdarstellung des Beschuldigten und des Mitbeschuldigten E._____ zusätzlich, wonach beide von der Schlägerei, welche den Privatkläger 2 betraf, nichts mitbekommen hätten, wobei umgekehrt auch der Mitbeschuldigte D._____ stets angab, dass er nichts davon gesehen habe, wie die Gebrüder C._____ E._____ auf den Privatkläger 1 eingeschlagen hätten, da sie sich hinter seinem Rücken befunden hätten (Urk. DS1/3/5 S. 5; Urk. DS1/3/8 S. 7; Urk. DS1/3/9 S. 8; Urk. 98 S. 4 f.). Die vorhandenen Beweismittel, insbesondere die durchgeführten Einvernahmen, lassen also den Schluss nicht zu, dass der Beschuldigte in irgend einer Art und Weise massgeblich am Vorgehen gegen den Privatkläger 2 mitgewirkt hätte. Auch wenn davon auszugehen ist, dass sich die gewalttätigen Übergriffe auf die beiden Privatkläger nicht gänzlich losgelöst von- einander abspielten, verbleiben mithin mehr als theoretische Zweifel daran, dass der Beschuldigte und sein Bruder mit dem Mitbeschuldigten D._____ im Sinne ei- nes koordinierten Vorsatzes zusammengewirkt hätten, als Letzterer auf den Pri- vatkläger 2 einschlug. Bei dieser Sachlage könnte folglich die Annahme von Mittä- terschaft des Beschuldigten und des Mitbeschuldigten D._____ einer sachver- haltsmässigen Beurteilung ohnehin nicht Stand halten. Gleiches hat bezüglich der geltend gemachten Mittäterschaft zwischen dem Beschuldigten und dem Mitbe- schuldigten E._____ zu gelten. Es kann hierzu auf die entsprechenden materiel- len Erwägungen im Schuldpunkt verwiesen werden (vgl. nachfolgend E. III.6.3. und E. IV.2.).</w:t>
      </w:r>
    </w:p>
    <w:p>
      <w:r>
        <w:rPr>
          <w:b/>
        </w:rPr>
        <w:t>E. 2.8</w:t>
      </w:r>
    </w:p>
    <w:p>
      <w:r>
        <w:t>Zusammenfassend ist festzuhalten, dass ein Vorgehen nach Art. 333 Abs. 1 StPO vorliegend letztlich nur zu einem formalistischen Leerlauf führen würde, welcher weder sachlich gerechtfertigt ist noch prozessual vertretbar wäre. Die entsprechenden Anträge der Privatkläger sind daher abzuweisen.</w:t>
      </w:r>
    </w:p>
    <w:p>
      <w:r>
        <w:rPr>
          <w:b/>
        </w:rPr>
        <w:t>E. 3</w:t>
      </w:r>
    </w:p>
    <w:p>
      <w:r>
        <w:t>Berufungsanträge des Privatklägers 2</w:t>
      </w:r>
    </w:p>
    <w:p>
      <w:r>
        <w:rPr>
          <w:b/>
        </w:rPr>
        <w:t>E. 3.1</w:t>
      </w:r>
    </w:p>
    <w:p>
      <w:r>
        <w:t>Die Höhe der Entschädigung für amtliche Mandate richtet sich auch im Berufungsverfahren nach den §§ 2, 3 und 17 ff. der Verordnung über die Anwalts- gebühren vom 8. September 2010 (Anwaltsgebührenverordnung, LS 215.3, nach- stehend: AnwGebV). Gemäss § 23 Abs. 1 i.V.m. § 1 Abs. 2 AnwGebV setzt sich die Vergütung aus der Gebühr und den notwendigen Auslagen zusammen. Die Gebühr für die Führung eines Strafprozesses, einschliesslich Vorbereitung des Parteivortrags und Teilnahme an der Hauptverhandlung, beträgt auch im Be- rufungsverfahren für einen kollegialgerichtlichen Fall gemäss § 18 Abs. 1 i.V.m. § 17 Abs. 1 lit. b AnwGebV Fr. 1'000.– bis Fr. 28'000.–. Entschädigungspflichtig sind dabei generell nur jene Aufwendungen, die in einem kausalen Zusammen- hang mit der Wahrung der Rechte im Strafverfahren stehen, notwendig und ver- hältnismässig sind (Urteil 6B_695/2007 vom 8. Januar 2008 Erw. 3.5 m.H.). Bei einer Honorarbemessung nach Pauschalbeträgen werden alle prozessualen Be- mühungen zusammen als einheitliches Ganzes aufgefasst und der effektive Zeit- aufwand lediglich im Rahmen des Tarifansatzes berücksichtigt. Ausgangspunkt ist eine Gesamtbetrachtung des Honorars im Rahmen des weiten gerichtlichen Er- messens unter Berücksichtigung des konkreten Falles (BGE 143 IV 453 E. 2.5.1 m.H; Urteil 6B_332/2017 vom 18. Januar 2018 E. 2.7). Richten sich Honorarpau- schalen nicht in erster Linie nach dem Umfang der Bemühungen, ist der tatsäch- lich geleistete Aufwand zunächst nur sehr bedingt massgebend. Gleichwohl sind die sachbezogenen und angemessenen Bemühungen zu entschädigen (vgl. auch Urteil 5D_114/2016 vom 26. September 2016 E. 4 m.H.). Bei der Bemessung des Honorars steht den kantonalen Gerichten ein weiter Ermessenspielraum zu (Urteil 6B_951/2013 vom 27. März 2014 E. 4.2).</w:t>
      </w:r>
    </w:p>
    <w:p>
      <w:r>
        <w:rPr>
          <w:b/>
        </w:rPr>
        <w:t>E. 3.2</w:t>
      </w:r>
    </w:p>
    <w:p>
      <w:r>
        <w:t>Die amtliche Verteidigung macht für ihre Aufwendungen und Barauslagen im Berufungsprozess insgesamt Fr. 10'024.10 inkl. MwSt. geltend, wobei die Aufwendungen im Zusammenhang mit der Berufungsverhandlung leicht zu hoch eingeschätzt wurden (Urk. 149). Das geforderte Honorar steht im Einklang mit</w:t>
      </w:r>
    </w:p>
    <w:p>
      <w:r>
        <w:t>- 47 - den Ansätzen der AnwGebV und erweist sich insbesondere mit Blick auf den notwendigen Zeitaufwand für die gebührende Verteidigung des Beschuldigten grundsätzlich als angemessen, zumal sich der Beschuldigte gegen zwei Privat- kläger verteidigen musste, welche eine erhebliche Verschärfung des vorinstanzli- chen Urteils beantragten. Es erscheint daher gerechtfertigt, Rechtsanwalt MLaw Y._____ pauschal mit Fr. 10'000.– (inkl. Auslagen und MwSt.) aus der Gerichtskasse zu entschädigen.</w:t>
      </w:r>
    </w:p>
    <w:p>
      <w:r>
        <w:rPr>
          <w:b/>
        </w:rPr>
        <w:t>E. 3.3</w:t>
      </w:r>
    </w:p>
    <w:p>
      <w:r>
        <w:t>Obwohl gleichzeitige Bemühungen für mehrere Verfahren bzw. Mandate grundsätzlich aufzuteilen sind (vgl. Leitfaden amtliche Mandate der Oberstaats- anwaltschaft des Kantons Zürich, 3. Aufl. S. 65), reichte die Vertreterin des Pri- vatklägers 1 eine Honorarnote für sämtliche Aufwendungen im vorliegenden Ver- fahren sowie in demjenigen gegen den Mitbeschuldigten E._____ ein. Darin wer- den insgesamt Fr. 14'986.55 (inkl. Auslagen und MwSt.) geltend gemacht, wobei der Aufwand für die Berufungsverhandlung (6 Stunden) und die Nachbe- sprechung (1 Stunde) noch unberücksichtigt blieben (Urk. 138/2; Urk. 143 S. 9; Prot. II S. 8 ff.). Letztere entsprechen einem Betrag von Fr. 1'658.60 (7 Stunden x Fr. 220.– = Fr. 1'540.– zzgl. 7.7 % MwSt.). Der geltend gemachte Aufwand beläuft sich daher inkl. MwSt. insgesamt auf Fr. 16'645.15 (Fr. 14'986.55 + Fr. 1'658.60 = Fr. 16'645.15). Im Rahmen einer Gesamtbetrachtung ist vorliegend zu berücksichtigen, dass es sich zwar a priori nicht um einen leichten Fall handelt, jedoch auch kein Verfahren vorliegt, welches äusserst spezieller Anforderungen bedurft oder gesondert zu berücksichtigende Mehraufwände generiert hätte. Das Verfahren weist eine über- schaubare Anklage sowie Aktenlage auf, wobei nicht mehr der gesamte Prozess- stoff Gegenstand des Berufungsverfahrens bildete. Unter weiterer Berücksich- tigung der geltend gemachten Aufwendungen, welche bei gleichzeitigen Bemüh- ungen in mehreren Verfahren nicht jeweils vollständig geltend gemacht werden können, sowie aufgrund von gewissen Doppelspurigkeiten in der Vorabeingabe vom 19. April 2022 und dem anlässlich der Berufungsverhandlung vorgetragenen Plädoyer erscheint es insgesamt angemessen, Rechtsanwältin lic. iur. X1._____</w:t>
      </w:r>
    </w:p>
    <w:p>
      <w:r>
        <w:t>- 48 - für ihre Aufwendungen und Auslagen im vorliegenden Verfahren pauschal mit Fr. 6'500.– (inkl. Auslagen und MwSt.) zu entschädigen.</w:t>
      </w:r>
    </w:p>
    <w:p>
      <w:r>
        <w:rPr>
          <w:b/>
        </w:rPr>
        <w:t>E. 3.4</w:t>
      </w:r>
    </w:p>
    <w:p>
      <w:r>
        <w:t>Der unentgeltliche Vertreter des Privatklägers 2 unterschied in seiner Aufwandaufstellung ebenfalls nicht zwischen den drei parallel geführten Verfah- ren. Er macht für sämtliche Verfahren und unter Anwendung eines Stundenansat- zes von Fr. 240.– insgesamt Aufwendungen von Fr. 18'850.– (inkl. Auslagen und MwSt.) geltend (Urk. 137; Urk. 146; Fr. 15'985.35 + Fr. 2864.65 = Fr. 18'850.–). Noch unberücksichtigt seien dabei die im Zusammenhang mit der Berufungsver- handlung angefallenen Aufwände (7 x Fr. 240.– = Fr. 1'680.–), was unter Einbe- zug der Mehrwertsteuer eine Gesamtforderung von rund Fr. 20'660.– ergibt. Für die Festsetzung einer angemessenen Entschädigung des unentgeltlichen Vertreters des Privatklägers 2 gilt es Folgendes zu beachten: Der bei besonderen Sprachkenntnissen gewährte Stundenansatz von Fr. 240.– wird nur für Bemü- hungen ausgerichtet, bei denen tatsächlich Übersetzungskosten eingespart wer- den können (Leitfaden amtliche Mandate der Oberstaatsanwaltschaft des Kantons Zürich, 3. Aufl. S. 55). Im Berufungsverfahren wäre der geltend gemach- te Ansatz daher nur für die notwendigen Klientenkontakte zu gewähren. Entschei- dend ist jedoch vorliegend, dass auf die Berufung mangels Rechtsschutzinteresse nicht eingetreten wurde, weshalb ein Grossteil der Bemühungen im vorliegenden Verfahren trotz formeller Parteistellung nicht notwendig und verhältnismässig wa- ren. Der überwiegende Teil des geltend gemachten Aufwands dürfte denn auch im Verfahren SB210149-O gegen den Mitbeschuldigten D._____ entstanden sein, in welchem dem Privatkläger 2 unbestrittenermassen Opferstellung zukommt. Sodann erfolgten im Parteivortrag nebst unzulässigen Ausführungen zur Sanktion auch Vorbringen bezüglich der rechtlichen Würdigung des Übergriffs auf den Privatkläger 1 sowie Wiederholungen aus dem vorinstanzlichen Plädoyer. Im Sin- ne einer Gesamtbetrachtung rechtfertigt es sich daher, Rechtsanwalt lic. iur. X2._____ für seine Aufwendungen im vorliegenden Verfahren eine Entschädi- gung von pauschal Fr. 2'000.– (inkl. Auslagen und MwSt.) zu entrichten.</w:t>
      </w:r>
    </w:p>
    <w:p>
      <w:r>
        <w:t>- 49 - Es wird beschlossen: 1. Auf die Berufung des Privatklägers 2, B._____, wird nicht eingetreten. 2. Es wird festgestellt, dass das Urteil des Bezirksgerichts Zürich, 8. Abteilung, vom 29. Oktober 2020 wie folgt in Rechtskraft erwachsen ist: "Es wird erkannt: 1. Der Beschuldigte ist schuldig – des Angriffs im Sinne von Art. 134 StGB – der groben Verletzung der Verkehrsregeln im Sinne von Art. 90 Abs. 2 SVG in Verbindung mit Art. 27 Abs. 1 SVG, Art. 4a Abs. 1 lit. a, Abs. 2 und Abs. 5 VRV sowie Art. 22 Abs. 1 SSV. 2.-5. (…) 6. Die folgenden von der Stadtpolizei Zürich am 18. April 2018 sichergestellten Gegen- stände werden dem Beschuldigten nach Eintritt der Rechtskraft dieses Urteils auf erstes Verlangen ausgehändigt: − 1 Mobiltelefon iPhone (Asservat-Nr. A011'412'296) − 1 Paar Schuhe Nike schwarz / weiss (Asservat-Nr. A011'412'309) − 1 Paar Schuhe Nike weiss (Asservat-Nr. A011'424'172). Beantragt der Beschuldigte nicht innert einer Frist von 3 Monaten ab Rechtskraft dieses Urteils die Herausgabe der genannten Gegenstände, so wird Verzicht ange- nommen und die Gegenstände der Lagerbehörde zur Vernichtung überlassen. 7. Der Beschuldigte wird unter solidarischer Haftung mit dem Beschuldigten E._____ (DG190356) verpflichtet, dem Privatkläger A._____ Schadenersatz von Fr. 19'420.15 zuzüglich 5 % Zins ab 1. Februar 2019 zu bezahlen. 8. Es wird festgestellt, dass der Beschuldigte gegenüber dem Privatkläger A._____ aus dem eingeklagten Ereignis für allfälligen weiteren Schaden dem Grundsatze nach schadenersatzpflichtig ist.</w:t>
      </w:r>
    </w:p>
    <w:p>
      <w:r>
        <w:rPr>
          <w:b/>
        </w:rPr>
        <w:t>E. 3.5</w:t>
      </w:r>
    </w:p>
    <w:p>
      <w:r>
        <w:t>Der in gleichem Zusammenhang ergangene Schuldspruch betreffend An- griff auf den Privatkläger 1, an dem sich der Beschuldigte beteiligte, blieb unange- fochten. Der Privatkläger 1 war anlässlich dieses Angriffs einer Gefährdung aus- gesetzt, die über bloss einfache Körperverletzungen weit hinausging, erhielt er doch vom Mitbeschuldigten E._____ mehrere Fusstritte gegen den Kopf versetzt, als er bereits am Boden lag. In solchen Konstellationen steht der Tatbestand der (versuchten) einfachen Körperverletzung in echter Konkurrenz zu demjenigen des Angriffs (Urteil 6B_98/2013 vom 10. Juni 2013 E. 3.2). Im Schuldpunkt ist daher das vorinstanzliche Dispositiv um den Schuldspruch betreffend versuchte einfa- che Körperverletzung im Sinne von Art. 123 Ziff. 1 Abs. 1 StGB in Verbindung mit Art. 22 Abs. 1 StGB zu ergänzen.</w:t>
      </w:r>
    </w:p>
    <w:p>
      <w:r>
        <w:rPr>
          <w:b/>
        </w:rPr>
        <w:t>E. 3.6</w:t>
      </w:r>
    </w:p>
    <w:p>
      <w:r>
        <w:t>Folge der zusätzlichen Verurteilung wegen versuchter einfacher Körper- verletzung ist, dass für denselben Lebensvorgang kein Freispruch vom Anklage- vorwurf der versuchten schweren Körperverletzung im Sinne von Art. 122 StGB in Verbindung mit Art. 22 StGB ergehen kann (vgl. dazu BGE 144 IV 362 E. 1.3.1 m.H.). Die entsprechende Dispositivziffer 2 des angefochtenen Entscheids ist daher ersatzlos aufzuheben. 4. Fazit Zusammengefasst ist der Beschuldigte deshalb neben den unangefochten ge- bliebenen Schuldsprüchen betreffend Angriff im Sinne von Art. 134 StGB und grober Verkehrsregelverletzung im Sinne von Art. 90 Abs. 2 SVG in Verbindung mit Art. 27 Abs. 1 SVG, Art. 4a Abs. 1 lit. a, Abs. 2 und Abs. 5 VRV sowie Art. 22 Abs. 1 SSV zusätzlich der versuchten einfachen Körperverletzung im Sinne von Art. 122 Ziff. 1 Abs. 1 StGB in Verbindung mit Art. 22 Abs. 1 StGB schuldig zu sprechen. V. Sanktion 1. Ausgangslage und Grundsätze der Strafzumessung</w:t>
      </w:r>
    </w:p>
    <w:p>
      <w:r>
        <w:rPr>
          <w:b/>
        </w:rPr>
        <w:t>E. 4</w:t>
      </w:r>
    </w:p>
    <w:p>
      <w:r>
        <w:t>Kernvorwurf</w:t>
      </w:r>
    </w:p>
    <w:p>
      <w:r>
        <w:rPr>
          <w:b/>
        </w:rPr>
        <w:t>E. 4.1</w:t>
      </w:r>
    </w:p>
    <w:p>
      <w:r>
        <w:t>Einfache Körperverletzung gemäss Art. 123 Ziff. 1 Abs. 1 StGB wird mit Freiheitsstrafe bis zu drei Jahren bestraft. Die objektive Tatschwere ist zunächst für das vollendete Delikt zu erheben. Erst nach der Würdigung der objektiven und subjektiven Tatschwere ist zu berücksichtigen, dass eine versuchte Tatbegehung vorliegt (s.a. MATHYS, Leitfaden Strafzumessung, 2. Aufl. 2019, S. 48 N 119 ff. und S. 110 N 298 ff.).</w:t>
      </w:r>
    </w:p>
    <w:p>
      <w:r>
        <w:rPr>
          <w:b/>
        </w:rPr>
        <w:t>E. 4.2</w:t>
      </w:r>
    </w:p>
    <w:p>
      <w:r>
        <w:t>Was die objektive Tatschwere der einfachen Körperverletzung anbelangt, ist zu beachten, dass der Beschuldigte dem Privatkläger 1 mehrmals mit der Faust gezielt in das Gesicht schlug. Weil der Beschuldigte zusammen mit dem Mitbeschuldigten E._____ derart intensiv auf ihn einschlug, konnte der Privatklä- ger seine Deckung mit den eigenen Händen nicht lange halten und sackte schliesslich zu Boden. Daran ist zu erkennen, welche Aggressivität der Beschul- digte bei seiner Tat an den Tag legte. Zwar waren die Faustschläge sicher nicht</w:t>
      </w:r>
    </w:p>
    <w:p>
      <w:r>
        <w:t>- 38 - von langer Hand geplant, sondern erfolgten im Rahmen einer tumultartigen Situa- tion und innerhalb von kurzer Zeit. Für tiefgreifende Überlegungen über die Fol- gen seines Tuns hatte der Beschuldigte also keine Zeit. Umso mehr erscheint das Vorgehen des Beschuldigten als Akt gedankenloser und dumpfer Aggression. Insofern wiegt sein Verschulden erheblich.</w:t>
      </w:r>
    </w:p>
    <w:p>
      <w:r>
        <w:rPr>
          <w:b/>
        </w:rPr>
        <w:t>E. 4.3</w:t>
      </w:r>
    </w:p>
    <w:p>
      <w:r>
        <w:t>Bei der subjektiven Tatschwere ist in Bezug auf die versuchte einfache Körperverletzung zunächst zu berücksichtigen, dass der Beschuldigte die Zufü- gung tatbestandsmässiger Verletzungen beim Privatkläger 1 geradezu gezielt suchte und mit direktem Vorsatz handelte. Einen Grund, der den Beschuldigten dazu bewegt haben könnte, die Fäuste gegen sein Opfer einzusetzen, ist nicht ansatzweise zu erkennen. Immerhin ist auch in diesem Zusammenhang der er- höhte Alkoholisierungsgrad leicht verschuldensreduzierend anzurechnen. Dessen ungeachtet vermag das subjektive Verschulden die objektive Schwere der Tat wiederum nicht zu relativieren. Isoliert betrachtet wäre die hypothetische Einzel- strafe für eine vollendete einfache Körperverletzung im mittleren Bereich des an- wendbaren Strafrahmens auf rund 18 Monate festzusetzen.</w:t>
      </w:r>
    </w:p>
    <w:p>
      <w:r>
        <w:rPr>
          <w:b/>
        </w:rPr>
        <w:t>E. 4.4</w:t>
      </w:r>
    </w:p>
    <w:p>
      <w:r>
        <w:t>Dass es vorliegend trotz der beträchtlichen Konsequenzen, welche der inkriminierte Gewaltübergriff auf die physische und psychische Integrität des Privatklägers 1 hatte (doppelter Kieferbruch, der mehrmals operativ wiederherge- stellt werden musste, Schädel-Hirn-Trauma, persistierendes Taubheitsgefühl in der Unterlippe, Kopfschmerzen und Schwindelanfälle), bei einer versuchten Tat- begehung geblieben ist, liegt letztlich allein daran, dass die einzelnen Verlet- zungsfolgen beweismässig nicht eindeutig dem Beschuldigten oder dem Mitbe- schuldigten E._____ zugeordnet werden können. Es ist jedoch offenkundig, dass wuchtige Faustschläge ins Gesicht einer Person ohne weiteres geeignet sind, dem Opfer starke Schmerzen zuzufügen. Insofern kann der eher theoretischen Möglichkeit, dass die Tathandlungen des Beschuldigten keine der gesundheitli- chen Beeinträchtigungen auf Seiten des Privatklägers verursacht haben, mit einer bloss marginalen Strafminderung von 2 Monaten Rechnung getragen werden. Im Ergebnis ergibt sich für die versuchte einfache Körperverletzung mithin eine Stra- fe von 16 Monaten.</w:t>
      </w:r>
    </w:p>
    <w:p>
      <w:r>
        <w:t>- 39 -</w:t>
      </w:r>
    </w:p>
    <w:p>
      <w:r>
        <w:rPr>
          <w:b/>
        </w:rPr>
        <w:t>E. 4.5</w:t>
      </w:r>
    </w:p>
    <w:p>
      <w:r>
        <w:t>In Anwendung des Asperationsprinzips rechtfertigt es sich, die Einsatzstra- fe von 12 Monaten für den Angriff aufgrund der versuchten einfachen Körperver- letzung um 12 Monate zu erhöhen. Unter dem Gesichtspunkt der Tatkomponente resultiert somit eine Einsatzstrafe von insgesamt 24 Monaten. 5. Tatunabhängige Strafzumessungsfaktoren</w:t>
      </w:r>
    </w:p>
    <w:p>
      <w:r>
        <w:rPr>
          <w:b/>
        </w:rPr>
        <w:t>E. 4.6</w:t>
      </w:r>
    </w:p>
    <w:p>
      <w:r>
        <w:t>Der Vollständigkeit halber ist zu erwähnen, dass mit der Verteidigung nicht zu beanstanden ist, wenn die Vorinstanz bei dieser Ausgangslage keine Fusstritte gegen den Rumpf des Privatklägers 1 prüfte (Urk. 148 N 46 ff.). Die Vertreterin des Privatklägers 1 scheint bei diesem Vorbringen zu übersehen, dass die Ankla- ge das Prozessthema fixiert und das Gericht an den in der Anklage umschriebe- nen Sachverhalt gebunden ist (Art. 350 Abs. 1 StPO). Die Annahme von nicht eingeklagten Tritten gegen den Rumpf wäre somit weder mit dem Beweisergebnis noch nicht mit dem Anklageprinzip vereinbar.</w:t>
      </w:r>
    </w:p>
    <w:p>
      <w:r>
        <w:t>- 25 -</w:t>
      </w:r>
    </w:p>
    <w:p>
      <w:r>
        <w:rPr>
          <w:b/>
        </w:rPr>
        <w:t>E. 5</w:t>
      </w:r>
    </w:p>
    <w:p>
      <w:r>
        <w:t>Verletzungen Die in der Anklage umschriebenen Verletzungen des Privatklägers 1 (doppelter Kieferbruch, Schädel-Hirn-Trauma [Hirnerschütterung], diverse geschwollene Blutergüsse, Hauteinblutungen und Schleimhautabtragungen sowie Oberhautab- schürfungen im Gesicht und posttraumatische Belastungsstörung) werden durch das rechtsmedizinische Gutachten vom 31. Mai 2018, den fachpsychologischen Bericht vom 23. Oktober 2018 sowie den spitalärztlichen Befund vom 28. März 2019 belegt und sind ausgewiesen (Urk. DS1/28/7; Urk. DS1/31/6; Urk. DS1/31/8). Es ist unbestreitbar, dass die genannten Folgen allesamt unmit- telbar auf den eingeklagten Vorfall vom 16. April 2018 zurückzuführen sind. Do- kumentiert ist zudem die praktisch durchgehend zu 100 % attestierte Arbeitsunfä- higkeit des Privatklägers 1 vom Zeitpunkt des Übergriffs bis Ende Januar 2019 (vgl. Urk. DS1/31/9). Soweit der Privatkläger 1 darüber hinaus vorbringt, dass er in den ersten Wochen nach dem eingeklagten Vorfall sehr starke Schmerzen ver- spürt habe, er inzwischen mehrere Operationen mit Spitalaufenthalt habe durch- stehen müssen und seither unter körperlichen Beeinträchtigungen leide (Urk. 75 S. 10 ff.), stützt er sich in erster Line auf die eigenen Angaben anlässlich der staatsanwaltschaftlichen Einvernahme vom 26. September 2019 (Urk. DS1/5/5) wie auch auf die bereits genannten medizinischen Befunde sowie die hausärztli- chen Berichte vom 12. September 2018 bzw. 19. Oktober 2020 und 27. April 2022 (Urk. DS1/31/4; Urk. 76/1; Urk. 144). Jedenfalls zum Zeitpunkt, als die Aussagen deponiert und die Atteste ausgestellt wurden, können diese Beschwerden dem- nach ebenfalls als erstellt betrachtet werden.</w:t>
      </w:r>
    </w:p>
    <w:p>
      <w:r>
        <w:rPr>
          <w:b/>
        </w:rPr>
        <w:t>E. 5.1</w:t>
      </w:r>
    </w:p>
    <w:p>
      <w:r>
        <w:t>Die Vorinstanz hat das Vorleben und die persönlichen Verhältnisse des Beschuldigten aufgezeigt und daraus korrekt geschlossen, dass diese strafzu- messungsneutral zu werten seien (Urk. 95 S. 78 f.). Anlässlich der Berufungsver- handlung führte der Beschuldigte ergänzend dazu aus, ab Juni 2022 eine neue Stelle als Automechaniker anzutreten, wobei er einen Verdienst von monatlich netto rund Fr. 4'400.– erzielen werde. Aktuell habe er Schulden im Umfang von rund Fr. 50'000.–, wovon er einen Teil aber schon habe zurückzahlen können. Weiter erklärte der Beschuldigte, seit rund einem halben Jahr mit seiner Partnerin zusammen zu wohnen und nach wie vor keine Kinder zu haben (Urk. 142 S. 2 ff.). Auch daraus ergeben sich keine Anhaltspunkte, die für die Strafzumessung von Bedeutung wären. Der Beschuldigte weist sodann keine strafrechtliche Vorbelas- tung auf (Urk. 131), was sich ebenfalls strafzumessungsneutral auswirkt.</w:t>
      </w:r>
    </w:p>
    <w:p>
      <w:r>
        <w:rPr>
          <w:b/>
        </w:rPr>
        <w:t>E. 5.2</w:t>
      </w:r>
    </w:p>
    <w:p>
      <w:r>
        <w:t>Hinsichtlich des Nachtatverhaltens ist zu bemerken, dass gemäss bundes- gerichtlicher Rechtsprechung umfangreiche und prozessentscheidende Geständ- nisse eine substanzielle Strafreduktion bewirken können. Dies gilt allerdings nur, wenn ein Geständnis auf Einsicht in das begangene Unrecht respektive auf Reue schliessen lässt oder der Täter dadurch zur Tataufdeckung über den eigenen Tatanteil beiträgt. Erleichtert das Geständnis die Strafverfolgung indes nicht, etwa weil der Täter nur aufgrund einer erdrückenden Beweislage oder gar erst nach Ausfällung des erstinstanzlichen Urteils geständig geworden ist, ist eine Strafmin- derung hingegen nicht angebracht (Urteil 6B_759/2014 vom 24. November 2014 E. 3.2). Vorliegend trifft zwar zu, dass sich der Beschuldigte insofern geständig zeigte, als er bereits in der ersten polizeilichen Einvernahme zugegeben hat, dem Privat- kläger 1 mehrere Faustschläge versetzt zu haben (Urk. DS1/3/4 S. 7 f.). Aller-</w:t>
      </w:r>
    </w:p>
    <w:p>
      <w:r>
        <w:t>- 40 - dings hat er sich im Verlaufe der Strafuntersuchung hartnäckig auf eine Notwehr- situation berufen (vgl. Urk. DS1/3/4 S. 7; Urk. DS1/3/7 S. 3), obwohl eine solche tatsächlich nie bestand. Kommt hinzu, dass die von ihm eingestandenen Tathand- lungen auch anderweitig, namentlich durch die Aussagen des Mitbeschuldigten E._____ und des Zeugen L._____ hätten bewiesen werden können (vgl. Urk. DS1/3/6 S. 5; Urk. DS1/6/2 S. 6). Schliesslich fällt bei seinem Aussageverhalten auf, dass er in ausgeprägtem Masse bedacht war, die übrigen Mitbeschuldigten nicht zu belasten, etwa wenn er in der staatsanwaltschaftlichen Einvernahme vom 20. April 2018 vorgab, alleine in den Kebabladen gegangen zu sein, obschon der Staatsanwaltschaft bereits bekannt war, dass er sich dort in Begleitung des Mit- beschuldigten D._____ aufgehalten hatte (Urk. DS1/3/7 S. 3). Weiter versuchte der Beschuldigte der Frage auszuweichen, ob sein Bruder den Privatkläger 1 ge- treten habe, indem er geltend machte, es habe sich alles so schnell abgespielt, dass er dies nicht gesehen habe (Urk. DS1/3/7 S. 4). Dass das Geständnis des Beschuldigten zur Vereinfachung der Strafuntersuchung geführt hätte, kann des- halb nicht ernsthaft behauptet werden. Entgegen der Auffassung der Vorinstanz lässt sich ferner aus dem Umstand, dass die Zivilansprüche des Privatklägers vom Beschuldigten dem Grundsatze nach anerkannt wurden, keine weitere Strafminderung ableiten, da damit noch keine besondere Einschränkung einher- geht (vgl. Urteil 6B_1275/2017 vom 20. Juni 2018 E. 2.2 m.H.). Immerhin kann dem Beschuldigten zu Gute gehalten werden, dass er sich anlässlich beider Ge- richtsverhandlungen für sein Vorgehen gegenüber dem Privatkläger 1 entschul- digte (Urk. 71 S. 6; Prot. II S. 29). Insgesamt betrachtet ist ihm unter dem Titel des Nachtatverhaltens daher eine geringfügige Strafreduktion von 2 Monaten zu gewähren.</w:t>
      </w:r>
    </w:p>
    <w:p>
      <w:r>
        <w:rPr>
          <w:b/>
        </w:rPr>
        <w:t>E. 5.3</w:t>
      </w:r>
    </w:p>
    <w:p>
      <w:r>
        <w:t>Des Weiteren hat bereits die Vorinstanz eine Verletzung des strafpro- zessualen Beschleunigungsgebots festgestellt, da im Rahmen einer umfassenden Prüfung die Verfahrensdauer als zu lange erscheint (Urk. 95 S. 79 ff.). Darauf hat auch die Verteidigung hingewiesen und ergänzend festgehalten, dass bis zur Berufungsverhandlung weitere 18 Monate vergangen seien (Urk. 148 N 61). Dem ist beizupflichten. Zwar kann die Dauer des Berufungsverfahrens allein angesichts des Umfangs der vorliegenden Strafsache – zu beurteilen waren gleichzeitig die</w:t>
      </w:r>
    </w:p>
    <w:p>
      <w:r>
        <w:t>- 41 - Tatvorwürfe dreier separat angeklagter Mitbeschuldigter, wobei die Berufungen von vier verschiedenen Parteien zu behandeln waren – nicht als unverhältnis- mässig lange gewertet werden. Indessen ist nicht zu verkennen, dass seit der eingeklagten Tat inzwischen mehr als 4 Jahre vergangen sind, was als leichte Verletzung des Beschleunigungsgebots einzustufen ist. Dafür erscheint im Falle des Beschuldigten eine weitere Strafminderung von 2 Monaten angezeigt. Dar- über hinaus kann der Beschuldigte aus dem Umstand, dass er sich seit der Tat wohl verhalten hat, nichts zu seinen Gunsten ableiten (Prot. II S. 18). Dies wird gemäss Rechtsprechung allgemein vorausgesetzt (Urteil 6B_523/2018 vom 23. August 2018 E. 2.3.3). Auch auf den Strafmilderungsgrund von Art. 48 lit e StGB kann er sich vor diesem Hintergrund nicht berufen, da die diesbezüglichen Vo- raussetzungen bereits in zeitlicher Hinsicht nicht erfüllt sind (BGE 140 IV 145 E. 3.1).</w:t>
      </w:r>
    </w:p>
    <w:p>
      <w:r>
        <w:rPr>
          <w:b/>
        </w:rPr>
        <w:t>E. 5.4</w:t>
      </w:r>
    </w:p>
    <w:p>
      <w:r>
        <w:t>In Nachachtung des eher positiven Nachtatverhaltens und der leichten Überschreitung der angemessenen Verfahrensdauer ist die vorstehend ermittelte Einsatzstrafe von 24 Monaten mithin um insgesamt 4 Monate zu reduzieren. Weitere Strafzumessungsfaktoren sind nicht ersichtlich. 6. Resultierende Freiheitsstrafe und Vollzug Insgesamt erweist sich für den Angriff und die versuchte einfache Körperverlet- zung eine Freiheitsstrafe von 20 Monaten als dem Verschulden und den persönli- chen Verhältnissen des Beschuldigten angemessen. Die Anrechnung von 51 Tagen erstandener Haft ist ferner auch im vorliegenden Entscheid zu über- nehmen (Urk. 95 S. 81). Zudem kann der Vorinstanz gefolgt werden, wenn sie dem Beschuldigten als Ersttäter die günstige Legalprognose nicht abspricht und ihm den bedingten Strafvollzug unter Ansetzung einer 2-jährigen Probezeit ge- währt (Urk. 95 S. 83 f.). Dies ist ebenfalls zu bestätigen. 7. Geldstrafe und Busse sowie Vollzug Nicht zu beanstanden ist im Ergebnis schliesslich die in erster Instanz ausgefällte Sanktion von 10 Tagessätzen Geldstrafe zu Fr. 100.–, verbunden mit einer Busse</w:t>
      </w:r>
    </w:p>
    <w:p>
      <w:r>
        <w:t>- 42 - von Fr. 300.– für die vom Beschuldigten begangene grobe Verkehrsregelverlet- zung (Urk. 95 S. 81 f.). Ebenso wenig geben die im vorinstanzlichen Urteil festge- legten Vollzugsmodalitäten der Geldstrafe (bedingt, bei einer Probezeit von 2 Jahren) und der Busse (unbedingt, bei einer Ersatzfreiheitsstrafe von 3 Tagen) zu weiteren Bemerkungen Anlass (Urk. 95 S. 82 ff.). Beides ist daher unverändert im vorliegenden Berufungsentscheid zu übernehmen. VI. Kosten- und Entschädigungsfolgen 1. Grundlagen</w:t>
      </w:r>
    </w:p>
    <w:p>
      <w:r>
        <w:rPr>
          <w:b/>
        </w:rPr>
        <w:t>E. 6</w:t>
      </w:r>
    </w:p>
    <w:p>
      <w:r>
        <w:t>Subjektiver Sachverhalt</w:t>
      </w:r>
    </w:p>
    <w:p>
      <w:r>
        <w:rPr>
          <w:b/>
        </w:rPr>
        <w:t>E. 6.1</w:t>
      </w:r>
    </w:p>
    <w:p>
      <w:r>
        <w:t>Was schliesslich den subjektiven Anklagesachverhalt anbelangt, so stellt es eine Tatfrage dar, was der Täter wusste, wollte und in Kauf nahm. Zudem geht es auch bei der Beurteilung, ob eine mittäterschaftliche Tatbegehung vorliegt, häufig um tatsächliche Feststellungen über innere Vorgänge, etwa inwieweit der Betroffene mit dem Vorgehen der übrigen Täter noch einverstanden war (s.a. nachfolgend E. IV.2.2. ff.). Hingegen ist eine Rechtsfrage, ob gestützt auf die festgestellten Tatsachen auf ein (eventual-) vorsätzliches Vorgehen geschlossen</w:t>
      </w:r>
    </w:p>
    <w:p>
      <w:r>
        <w:t>- 26 - werden darf; ebenso, ob in Anbetracht der konkreten Umstände der Tatbeitrag ei- nes Beteiligten die Voraussetzungen für eine Mittäterschaft zu erfüllen vermag. Dabei kann sich das Gericht für den Nachweis von solch inneren Vorgängen – soweit der Täter nicht geständig ist – regelmässig nur auf äusserlich feststellbare Indizien und Erfahrungsregeln stützen, die Rückschlüsse von den äusseren Um- ständen auf die innere Einstellung des Täters erlauben (vgl. BGE 135 IV 12 E. 2.3.2; BGE 134 IV 26 E. 3.2.2). Wie das Bundesgericht betont, besteht in die- sem Zusammenhang daher eine erhebliche Überschneidung von Tat- und Rechtsfragen (vgl. BGE 137 IV 1 E. 4.2.3 m.w.H.). Dennoch ist – soweit möglich – bereits an dieser Stelle zu prüfen, inwiefern sich der innere Sachverhalt erstellen lässt.</w:t>
      </w:r>
    </w:p>
    <w:p>
      <w:r>
        <w:rPr>
          <w:b/>
        </w:rPr>
        <w:t>E. 6.2</w:t>
      </w:r>
    </w:p>
    <w:p>
      <w:r>
        <w:t>Wie vorstehend erwogen, steht fest, dass der Beschuldigte seinen Bruder E._____ telefonisch zur Verstärkung herbei rief, nachdem er beim Kebabladen erneut auf die Privatkläger 1 und 2 getroffen war und sich offensichtlich entschlossen hatte, eine weitere Konfrontation mit ihnen zu suchen. Ob und in Bezug auf welchen Inhalt die Beschuldigten C._____ und E._____ danach eine Absprache hinsichtlich des Vorgehens gegen den Privatkläger 1 getroffen haben, lässt sich zwar nicht nachweisen. Unabhängig davon ist jedoch davon auszuge- hen, dass sich der Beschuldigte in der Folge dem tätlichen Angriff auf den Privat- kläger anschloss, indem er nach den ersten Faustschlägen durch den Mitbe- schuldigten E._____ ebenfalls mit den Fäusten auf den aufrecht stehenden Pri- vatkläger eingeschlagen hat. Aufgrund der äusseren Umstände muss dabei ohne weiteres angenommen werden, dass der Beschuldigte durch sein mehrmaliges Zuschlagen in das Gesicht des Privatklägers 1 beabsichtigte, diesem erhebliche Schmerzen zufügen.</w:t>
      </w:r>
    </w:p>
    <w:p>
      <w:r>
        <w:rPr>
          <w:b/>
        </w:rPr>
        <w:t>E. 6.3</w:t>
      </w:r>
    </w:p>
    <w:p>
      <w:r>
        <w:t>Dass auch der Beschuldigte dem Privatkläger 1, nachdem dieser zu Boden gegangen war, einen Fusstritt gegen den Kopf versetzt hat, wie dies in der An- klageschrift steht, kann ihm hingegen in sachverhaltsmässiger Hinsicht nicht nachgewiesen werden. Ebenso wenig steht – entgegen der Ansicht der Vertrete- rin des Privatklägers 1 (Urk. 143 S. 6 ff.) – zur Diskussion, dass der Beschuldigte sonst in irgend einer Art und Weise auf den am Boden liegenden Privatkläger tät-</w:t>
      </w:r>
    </w:p>
    <w:p>
      <w:r>
        <w:t>- 27 - lich eingewirkt hätte. Bei dieser Sachlage ist also einerseits davon auszugehen, dass der Beschuldigte in Kauf genommen hat, dass der Privatkläger 1 mit einer Vielzahl an Faustschlägen eingedeckt wird. Auf der anderen Seite darf nicht un- beachtet bleiben, dass der Mitbeschuldigte E._____ mit seinen Fusstritten gegen den Kopf des bereits zu Boden gegangenen Privatklägers einen massiven Gewaltexzess beging, der den laufenden tätlichen Angriff nochmals auf eine völlig andere Eskalationsstufe anhob. Damit konnte und musste der Beschuldigte nicht rechnen. Denn wäre er darauf aus gewesen, dem Mitbeschuldigten E._____ auch bei den inkriminierten Fusstritten bzw. einer versuchten schweren Körperverlet- zung zu folgen, hätte der Beschuldigte selbst an den weiteren Gewaltattacken auf den Privatkläger 1 mitgewirkt oder zumindest heftiger als erstellt mit den Fäusten in dessen Gesicht eingeschlagen. Vorliegend jedoch war die Attacke auf den Pri- vatkläger 1 nach dem besagten Exzess, der sich im Verlaufe eines dynamischen Geschehens und innerhalb eines äusserst kurzen Zeitraums abgespielt hatte, beendet, ohne dass weitere Gewalthandlungen gegen den am Boden liegenden Privatkläger zu verzeichnen gewesen wären. Darauf wird auch im Rahmen der rechtlichen Würdigung noch genauer einzugehen sein (nachfolgend E.IV.2.4. ff.). IV. Rechtliche Würdigung 1. Ausgangslage</w:t>
      </w:r>
    </w:p>
    <w:p>
      <w:r>
        <w:rPr>
          <w:b/>
        </w:rPr>
        <w:t>E. 9</w:t>
      </w:r>
    </w:p>
    <w:p>
      <w:r>
        <w:t>Das Schadenersatzbegehren des Privatklägers B._____ wird abgewiesen.</w:t>
      </w:r>
    </w:p>
    <w:p>
      <w:r>
        <w:rPr>
          <w:b/>
        </w:rPr>
        <w:t>E. 10</w:t>
      </w:r>
    </w:p>
    <w:p>
      <w:r>
        <w:t>Der Beschuldigte wird unter solidarischer Haftung mit dem Beschuldigten E._____ (DG190356) verpflichtet, dem Privatkläger A._____ Fr. 20'000.00 zuzüglich 5 % Zins</w:t>
      </w:r>
    </w:p>
    <w:p>
      <w:r>
        <w:t>- 50 - ab 16. April 2018 als Genugtuung zu bezahlen. Im Mehrbetrag wird das Genugtuungsbegehren abgewiesen.</w:t>
      </w:r>
    </w:p>
    <w:p>
      <w:r>
        <w:rPr>
          <w:b/>
        </w:rPr>
        <w:t>E. 11</w:t>
      </w:r>
    </w:p>
    <w:p>
      <w:r>
        <w:t>Das Genugtuungsbegehren des Privatklägers B._____ wird abgewiesen.</w:t>
      </w:r>
    </w:p>
    <w:p>
      <w:r>
        <w:rPr>
          <w:b/>
        </w:rPr>
        <w:t>E. 12</w:t>
      </w:r>
    </w:p>
    <w:p>
      <w:r>
        <w:t>Die Entscheidgebühr wird angesetzt auf: Fr. 2'000.00 ; die weiteren Kosten betragen: Fr. 4'498.25 Gebühr für das Vorverfahren (nach Abzug a.V.); Fr. 2'774.05 amtliche Verteidigung.</w:t>
      </w:r>
    </w:p>
    <w:p>
      <w:r>
        <w:rPr>
          <w:b/>
        </w:rPr>
        <w:t>E. 13</w:t>
      </w:r>
    </w:p>
    <w:p>
      <w:r>
        <w:t>Die Kosten der Untersuchung und des gerichtlichen Verfahrens, ausgenommen die- jenigen der amtlichen Verteidigung und der unentgeltlichen Vertretung des Privatklä- gers A._____, werden dem Beschuldigten auferlegt.</w:t>
      </w:r>
    </w:p>
    <w:p>
      <w:r>
        <w:rPr>
          <w:b/>
        </w:rPr>
        <w:t>E. 14</w:t>
      </w:r>
    </w:p>
    <w:p>
      <w:r>
        <w:t>Die Kosten der amtlichen Verteidigung werden auf die Gerichtskasse genommen; vorbehalten bleibt eine Nachforderung gemäss Art. 135 Abs. 4 StPO.</w:t>
      </w:r>
    </w:p>
    <w:p>
      <w:r>
        <w:rPr>
          <w:b/>
        </w:rPr>
        <w:t>E. 15</w:t>
      </w:r>
    </w:p>
    <w:p>
      <w:r>
        <w:t>Die Kosten der unentgeltlichen Vertretung des Privatklägers A._____ werden definitiv auf die Gerichtskasse genommen. Über die Höhe der Kosten der unentgeltlichen Rechtsvertretung wird mit separatem Beschluss entschieden.</w:t>
      </w:r>
    </w:p>
    <w:p>
      <w:r>
        <w:rPr>
          <w:b/>
        </w:rPr>
        <w:t>E. 16</w:t>
      </w:r>
    </w:p>
    <w:p>
      <w:r>
        <w:t>(Mitteilungen.)</w:t>
      </w:r>
    </w:p>
    <w:p>
      <w:r>
        <w:rPr>
          <w:b/>
        </w:rPr>
        <w:t>E. 17</w:t>
      </w:r>
    </w:p>
    <w:p>
      <w:r>
        <w:t>(Rechtsmittel.)" 3. Schriftliche Mitteilung mit nachfolgendem Urteil. 4. Gegen Ziff. 1 dieses Entscheids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Es wird erkannt:</w:t>
      </w:r>
    </w:p>
    <w:p>
      <w:r>
        <w:t>- 51 - 1. Der Beschuldigte C._____ ist zudem schuldig − der versuchten einfachen Körperverletzung im Sinne von Art. 123 Ziff. 1 Abs. 1 StGB in Verbindung mit Art. 22 Abs. 1 StGB. 2. Der Beschuldigte wird bestraft mit 20 Monaten Freiheitsstrafe, wovon 51 Tage durch Haft erstanden sind, sowie mit einer Geldstrafe von 10 Tagessätzen zu Fr. 100.– und einer Busse von Fr. 300.–. 3. Der Vollzug der Freiheitsstrafe wird aufgeschoben und die Probezeit auf 2 Jahre festgesetzt. 4. Der Vollzug der Geldstrafe wird aufgeschoben und die Probezeit auf 2 Jahre festgesetzt. 5. Die Busse ist zu bezahlen. Bezahlt der Beschuldigte die Busse schuldhaft nicht, so tritt an deren Stelle eine Ersatzfreiheitsstrafe von 3 Tagen. 6. Die zweitinstanzliche Gerichtsgebühr wird festgesetzt auf: Fr. 3'000.– ; die weiteren Kosten betragen: Fr. 10'000.– amtliche Verteidigung; Fr. 6'500.– unentgeltliche Vertretung Privatkläger 1, A._____ (RAin X1._____); Fr. 2'000.– unentgeltliche Vertretung Privatkläger 2, B._____ (RA X2._____). Allfällige weitere Auslagen bleiben vorbehalten. 7. Die Kosten des Berufungsverfahrens, mit Ausnahme der Kosten der amt- lichen Verteidigung und der unentgeltlichen Vertretung der Privatkläger 1 und 2, werden zu 3/6 dem Privatkläger 2, zu 2/6 dem Privatkläger 1 und zu 1/6 dem Beschuldigten auferlegt. Die Kostenanteile der Privatklägerschaft werden zufolge Gewährung der unentgeltlichen Rechtspflege einstweilen auf die Gerichtskasse genommen. Die Rückzahlungspflicht der Privat- klägerschaft bleibt diesbezüglich gemäss Art. 135 Abs. 4 StPO und Art. 138 Abs. 1 StPO vorbehalten.</w:t>
      </w:r>
    </w:p>
    <w:p>
      <w:r>
        <w:t>- 52 - 8. Die Kosten der amtlichen Verteidigung für das Berufungsverfahren werden dem Beschuldigten zu 1/6 auferlegt und in diesem Umfang einstweilen auf die Gerichtskasse genommen. Die diesbezügliche Rückzahlungspflicht des Beschuldigten bleibt gemäss Art. 135 Abs. 4 StPO vorbehalten. Im verblei- benden Umfang von 5/6 werden die Kosten der amtlichen Verteidigung definitiv auf die Gerichtskasse genommen. 9. Die Kosten der unentgeltlichen Vertretung des Privatklägers 1 für das Berufungsverfahren werden dem Privatkläger 1 zu 2/3 auferlegt und in die- sem Umfang einstweilen auf die Gerichtskasse genommen. Die diesbezügli- che Rückzahlungspflicht des Privatklägers 1 bleibt gemäss Art. 138 Abs. 1 StPO in Verbindung mit Art. 135 Abs. 4 StPO vorbehalten. Im verbleibenden Umfang von 1/3 werden die Kosten der unentgeltlichen Vertretung des Pri- vatklägers 1 definitiv auf die Gerichtskasse genommen. 10. Die Kosten der unentgeltlichen Vertretung des Privatklägers 2 für das Beru- fungsverfahren werden dem Privatkläger 2 vollumfänglich auferlegt, jedoch einstweilen auf die Gerichtskasse genommen. Die Rückzahlungspflicht des Privatklägers 2 bleibt gemäss Art. 138 Abs. 1 StPO in Verbindung mit Art. 135 Abs. 4 StPO vorbehalten. 11. Schriftliche Mitteilung im Dispositiv an − die amtliche Verteidigung im Doppel für sich und zuhanden des Be- schuldigten (versandt) − die Staatsanwaltschaft I des Kantons Zürich (versandt) − die Vertretung des Privatklägers 1 im Doppel für sich und zuhanden des Privatklägers (versandt) − die Vertretung des Privatklägers 2 im Doppel für sich und zuhanden des Privatklägers (versandt) sowie in vollständiger Ausfertigung an − die amtliche Verteidigung im Doppel für sich und zuhanden des Be- schuldigten − die Staatsanwaltschaft I des Kantons Zürich − die Vertretung des Privatklägers 1 im Doppel für sich und zuhanden des Privatklägers</w:t>
      </w:r>
    </w:p>
    <w:p>
      <w:r>
        <w:t>- 53 - − die Vertretung des Privatklägers 2 im Doppel für sich und zuhanden des Privatklägers und nach unbenütztem Ablauf der Rechtsmittelfrist bzw. Erledigung allfälli- ger Rechtsmittel an − die Vorinstanz − die Koordinationsstelle VOSTRA/DNA mittels Formular "Löschung des DNA-Profils und Vernichtung des ED-Materials" − die Koordinationsstelle VOSTRA/DNA mit Formular A. 12.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- 54 - Obergericht des Kantons Zürich I. Strafkammer Zürich, 12. Mai 2022 Der Präsident: Der Gerichtsschreiber: lic. iur. Ch. Prinz lic. iur. M. Keller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