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SB200464 vom 17. August 2021</w:t>
      </w:r>
    </w:p>
    <w:p>
      <w:r>
        <w:t>ZH Obergericht, 2021-08-17, DE</w:t>
      </w:r>
    </w:p>
    <w:p>
      <w:r>
        <w:rPr>
          <w:b/>
        </w:rPr>
        <w:t xml:space="preserve">Quelle: </w:t>
      </w:r>
      <w:r>
        <w:t>https://mcp.opencaselaw.ch/entscheid/zh_obergericht_SB200464</w:t>
      </w:r>
    </w:p>
    <w:p>
      <w:r>
        <w:t>FR: ZH_OBERGERICHT SB200464 du 17 août 2021</w:t>
      </w:r>
    </w:p>
    <w:p>
      <w:r>
        <w:t>IT: ZH_OBERGERICHT SB200464 del 17 agosto 2021</w:t>
      </w:r>
    </w:p>
    <w:p>
      <w:pPr>
        <w:pStyle w:val="Heading2"/>
      </w:pPr>
      <w:r>
        <w:t>Erwägungen</w:t>
      </w:r>
    </w:p>
    <w:p>
      <w:r>
        <w:rPr>
          <w:b/>
        </w:rPr>
        <w:t>E. 1</w:t>
      </w:r>
    </w:p>
    <w:p>
      <w:r>
        <w:t>Verfahrensgang</w:t>
      </w:r>
    </w:p>
    <w:p>
      <w:r>
        <w:rPr>
          <w:b/>
        </w:rPr>
        <w:t>E. 1.1</w:t>
      </w:r>
    </w:p>
    <w:p>
      <w:r>
        <w:t>Ausgangsgemäss ist die erstinstanzliche Kostenauflage (Dispositiv-Ziffer 13 und 14) zu bestätigen (Art. 426 StPO).</w:t>
      </w:r>
    </w:p>
    <w:p>
      <w:r>
        <w:t>- 21 -</w:t>
      </w:r>
    </w:p>
    <w:p>
      <w:r>
        <w:rPr>
          <w:b/>
        </w:rPr>
        <w:t>E. 1.2</w:t>
      </w:r>
    </w:p>
    <w:p>
      <w:r>
        <w:t>Im Berufungsverfahren tragen die Parteien die Kosten nach Massgabe ih- res Obsiegens oder Unterliegens (Art. 428 Abs. 1 StPO). Der Beschuldigte unter- liegt mit seinen Berufungsanträgen vollumfänglich, weshalb ihm die zweitinstanz- lichen Verfahrenskosten aufzuerlegen sind. Ausgenommen davon ist die Ent- schädigung der amtlichen Verteidigung sowie der unentgeltlichen Verbeiständung des Privatklägers. Diese sind einstweilen auf die Gerichtskasse zu nehmen, unter dem Vorbehalt der Rückforderung gemäss Art. 135 Abs. 4 bzw. Art. 138 Abs. 1 StPO. 2. Entschädigungen der Parteivertreter</w:t>
      </w:r>
    </w:p>
    <w:p>
      <w:r>
        <w:rPr>
          <w:b/>
        </w:rPr>
        <w:t>E. 1.3</w:t>
      </w:r>
    </w:p>
    <w:p>
      <w:r>
        <w:t>Mit Präsidialverfügung vom 18. November 2020 wurde dem Privatkläger sowie der Staatsanwaltschaft Frist angesetzt, um Anschlussberufung zu erklären oder begründet ein Nichteintreten auf die Berufung des Beschuldigten zu bean- tragen (Urk. 47). Während die Staatsanwaltschaft hierauf fristgemäss auf</w:t>
      </w:r>
    </w:p>
    <w:p>
      <w:r>
        <w:t>- 6 - Anschlussberufung verzichtete, ersuchte die Vertreterin des Privatklägers mit Zuschrift vom 9. Dezember 2020 um Gewährung einer Fristverlängerung auf- grund akuter Krankheit (Urk. 49; Urk. 50-52). Da es sich bei den angesetzten Fris- ten jeweils um nicht erstreckbare gesetzliche Fristen handelt, wurde das ent- sprechende Gesuch der Vertreterin des Privatklägers mit Präsidialverfügung vom 11. Dezember 2020 abgewiesen. Gleichzeitig erfolgte eine Fristansetzung an die Parteien, um zur Durchführung des schriftlichen Verfahrens Stellung zu nehmen, wobei Säumnis als Einverständnis für die Anordnung des schriftlichen Verfahrens angenommen werde (Urk. 53). Der Beschuldigte erklärte sich explizit mit der schriftlichen Durchführung des Verfahrens einverstanden (Urk. 55). Demgegen- über liess sich weder die Staatsanwaltschaft noch der Privatkläger vernehmen, weshalb unter dem 4. Januar 2021 die schriftliche Durchführung des Berufungs- verfahrens verfügt wurde (Urk. 57).</w:t>
      </w:r>
    </w:p>
    <w:p>
      <w:r>
        <w:rPr>
          <w:b/>
        </w:rPr>
        <w:t>E. 1.4</w:t>
      </w:r>
    </w:p>
    <w:p>
      <w:r>
        <w:t>Die Berufungsbegründung des Beschuldigten ging innert letztmalig er- streckter Frist am 9. März 2021 ein (Urk. 63). Die Staatsanwaltschaft stellte hie- rauf einen Bestätigungsantrag. Der Privatkläger erstattete am 31. März 2021 die Berufungsantwort, und die Vorinstanz verzichtete auf Vernehmlassung (Urk. 68- 70). Sämtliche Parteien verzichteten im weiteren Verfahrensverlauf ausdrücklich oder stillschweigend auf weitere Stellungnahmen (Urk. 72; Urk. 74-75). Das Ver- fahren erweist sich als spruchreif.</w:t>
      </w:r>
    </w:p>
    <w:p>
      <w:r>
        <w:rPr>
          <w:b/>
        </w:rPr>
        <w:t>E. 2</w:t>
      </w:r>
    </w:p>
    <w:p>
      <w:r>
        <w:t>Pfeffersprayeinsatz</w:t>
      </w:r>
    </w:p>
    <w:p>
      <w:r>
        <w:rPr>
          <w:b/>
        </w:rPr>
        <w:t>E. 2.1</w:t>
      </w:r>
    </w:p>
    <w:p>
      <w:r>
        <w:t>Die geltend gemachten Aufwendungen der amtlichen Verteidigung im Umfang von Fr. 4'636.30 (inkl. MwSt.) sind ausgewiesen sowie angemessen und daher entsprechend zu entschädigen (Fr. 4'369.30 + Fr. 267.– = Fr. 4'636.30; vgl. Urk. 65 und Urk. 77).</w:t>
      </w:r>
    </w:p>
    <w:p>
      <w:r>
        <w:rPr>
          <w:b/>
        </w:rPr>
        <w:t>E. 2.2</w:t>
      </w:r>
    </w:p>
    <w:p>
      <w:r>
        <w:t>Die unentgeltliche Vertreterin des Privatklägers, Rechtsanwältin Y._____, bezifferte ihren Aufwand für das Berufungsverfahren insgesamt auf Fr. 446.30 (inkl. MwSt.; Urk. 82). Auch diese Aufwendungen erscheinen angemessen und sind entsprechend zu entschädigen. Es wird beschlossen: 1. Es wird festgestellt, dass das Urteil des Bezirksgerichtes Zürich, 10. Abtei- lung - Einzelgericht, vom 25. September 2020 wie folgt in Rechtskraft er- wachsen ist: "Es wird erkannt: 1.-4. (…)</w:t>
      </w:r>
    </w:p>
    <w:p>
      <w:r>
        <w:rPr>
          <w:b/>
        </w:rPr>
        <w:t>E. 2.3</w:t>
      </w:r>
    </w:p>
    <w:p>
      <w:r>
        <w:t>Das Tatverschulden ist in Abweichung zu den vorinstanzlichen Erwägun- gen insgesamt nicht als "nicht mehr leicht" zu qualifizieren, da ansonsten eine Einsatzstrafe im mittleren Bereich des Strafrahmens anzusetzen wäre, was vor- liegend nicht angemessen erschiene. Es ist von einem Verschulden im unteren Bereich des Strafrahmens auszugehen. Dennoch erweist sich die vorinstanzlich festgelegte Einsatzstrafe von 9 Monaten als keinesfalls zu hoch, sondern eher wohlwollend.</w:t>
      </w:r>
    </w:p>
    <w:p>
      <w:r>
        <w:rPr>
          <w:b/>
        </w:rPr>
        <w:t>E. 2.4</w:t>
      </w:r>
    </w:p>
    <w:p>
      <w:r>
        <w:t>Die Vorinstanz hat den Werdegang und die persönlichen Verhältnisse des Beschuldigten korrekt dargelegt (Urk. 43 S. 35 f.). Die Verteidigung verwies hinsichtlich der persönlichen Verhältnisse in der Berufungsbegründung auf die bisherigen Erkenntnisse im Untersuchungsverfahren und die Feststellungen im erstinstanzlichen Entscheid (Urk. 63 S. 13). Der Beschuldigte weist keine Einträge im Strafregister auf (Urk. 44). Mit der Vorinstanz sind die tatunabhängigen Straf- zumessungsfaktoren daher als neutral zu werten.</w:t>
      </w:r>
    </w:p>
    <w:p>
      <w:r>
        <w:t>- 20 -</w:t>
      </w:r>
    </w:p>
    <w:p>
      <w:r>
        <w:rPr>
          <w:b/>
        </w:rPr>
        <w:t>E. 2.5</w:t>
      </w:r>
    </w:p>
    <w:p>
      <w:r>
        <w:t>Unter Berücksichtigung des Verschlechterungsverbots ist die vorinstanzlich ausgefällte Freiheitsstrafe von 9 Monaten im Lichte der vorangehenden Erwägun- gen zu bestätigen.</w:t>
      </w:r>
    </w:p>
    <w:p>
      <w:r>
        <w:rPr>
          <w:b/>
        </w:rPr>
        <w:t>E. 2.6</w:t>
      </w:r>
    </w:p>
    <w:p>
      <w:r>
        <w:t>Der Beschuldigte ist daher des Angriffs im Sinne von Art. 134 StGB schul- dig zu sprechen. V. Sanktion 1. Ausgangslage, Grundsätze der Strafzumessung und Strafrahmen</w:t>
      </w:r>
    </w:p>
    <w:p>
      <w:r>
        <w:rPr>
          <w:b/>
        </w:rPr>
        <w:t>E. 2.7</w:t>
      </w:r>
    </w:p>
    <w:p>
      <w:r>
        <w:t>Die erste polizeiliche Befragung des Beschuldigten ist deshalb im Sinne der vorzitierten Literatur nicht zu Lasten des Beschuldigten verwertbar. Beizufü- gen ist, dass dieser Aussage keine erhebliche Bedeutung zukommt. Der Beschul- digte hat darin zugegeben, dass er sich in der F._____-Bar bei C._____ nach den Aufzeichnungen der Überwachungskameras erkundigt habe (Urk. 6/1 S. 2), ein Umstand, der ohnehin durch die spätere Zeugenaussage von C._____ belegt ist (Urk. 8/2). Ansonsten stellte der Beschuldigte einen Angriff auf den Privatkläger ohnehin in Abrede (Urk. 8/1). III. Sachverhalt 1. Anklagevorwurf Dem Beschuldigten wird kurz zusammengefasst zur Last gelegt, mit einem unbe- kannten Komplizen in den frühen Morgenstunden des 5. Mai 2019 den Privatklä- ger beim Betreten und Verlassen der Bar "D._____" mit Pfefferspray attackiert zu haben. Hernach sei der Beschuldigte mit seinem Komplizen dem Privatkläger bis in einen Hinterhof an der B._____-Strasse … in … Zürich gefolgt, wo sie den Pri- vatkläger mehrfach gezielt gegen den Kopf geschlagen hätten, sodass dieser un- ter anderem ein leichtes Schädel-Hirn-Trauma, eine mehrfragmentäre Nasenbein- fraktur sowie multiple Schnittverletzungen erlitten habe (Urk. 21 S. 2 f.).</w:t>
      </w:r>
    </w:p>
    <w:p>
      <w:r>
        <w:rPr>
          <w:b/>
        </w:rPr>
        <w:t>E. 3</w:t>
      </w:r>
    </w:p>
    <w:p>
      <w:r>
        <w:t>Vollzug Die Vorinstanz hat dem Beschuldigten den bedingten Strafvollzug unter Ansetzung der gesetzlich minimalen Probezeit gewährt (Urk. 43 S. 37; Art. 44 Abs. 1 StGB). Infolge des Verschlechterungsverbots ist dies ohne Weiteres zu bestätigen. VI. Landesverweisung und Löschung DNA-Profil 1. Landesverweisung Angriff im Sinne von Art. 134 StGB bildet eine sogenannte Katalogtat (Art. 66a Abs. 1 lit. b StGB). Die Vorinstanz bejahte beim Beschuldigten das Vorliegen ei- nes Härtefalls und sah von der Anordnung einer obligatorischen Landesverwei- sung ab. Da die Staatsanwaltschaft dagegen keine Berufung erhob, hat es damit sein bewenden. Es ist daher von der Anordnung einer Landesverweisung abzu- sehen. 2. Löschung DNA-Profil Nachdem der Beschuldigte wegen eines vorsätzlichen Vergehens gegen Leib und Leben zu verurteilen ist, kommt die durch die Verteidigung beantragte Löschung seines DNA-Profils einstweilen nicht in Betracht (Art. 11 Abs. 1 lit. b i.V.m. Art. 5 lit. b DNA-Profil-Gesetz). VII. Kosten- und Entschädigungsfolgen 1. Kosten</w:t>
      </w:r>
    </w:p>
    <w:p>
      <w:r>
        <w:rPr>
          <w:b/>
        </w:rPr>
        <w:t>E. 3.1</w:t>
      </w:r>
    </w:p>
    <w:p>
      <w:r>
        <w:t>Es bestehen keine Zweifel daran, dass der Privatkläger nach dem Verlas- sen der Bar von zwei Tätern attackiert und zuerst von hinten sowie hernach wie- derholt gegen den Kopf bzw. das Gesicht geschlagen wurde (Urk. 21 S. 2). Nicht nur die dokumentierten Verletzungen sprechen eine deutliche Sprache, auch wurde diese Attacke seitens des Privatklägers im Kern gleichbleibend und nach- vollziehbar geschildert. Er erklärte sodann zurückhaltend, er könne keine weiter- gehenden Angaben zu den Anzahl Schlägen oder den Tätern machen und wisse nur, dass er mit Schlägen gegen den Kopf eingedeckt worden sei (Urk. 7/1 F/A 21 ff. F/A 25; Urk. 7/2 F/A 32, 43 ff. und 49). Der in der Anklage beschriebene ge-</w:t>
      </w:r>
    </w:p>
    <w:p>
      <w:r>
        <w:t>- 12 - waltsame Übergriff ist den nachfolgenden Erwägungen daher zu Grunde zu le- gen.</w:t>
      </w:r>
    </w:p>
    <w:p>
      <w:r>
        <w:rPr>
          <w:b/>
        </w:rPr>
        <w:t>E. 3.2</w:t>
      </w:r>
    </w:p>
    <w:p>
      <w:r>
        <w:t>Wenn die Verteidigung unter Bezug auf die Aussagen des Privatklägers sinngemäss geltend machen will, es könne sich beim vermeintlichen Angreifer nicht um den Beschuldigten handeln, da der Privatkläger den Täter als kleiner er- achtet habe, so ist dem zu widersprechen (Urk. 63 S. 5 und S. 7). Der Privatklä- ger bezog die Angaben hinsichtlich der ihm unbekannten Person auf die Ereignis- se im "D._____", mithin vor dem tätlichen Übergriff. Die beiden Personen, welche ihn verfolgt und geschlagen hätten, konnte der Privatkläger nicht näher beschrei- ben. Er könne nur sagen, dass es zwei Männer gewesen seien (Urk. 7/1 F/A 36- 41; Urk. 7/2 F/A 11 und 43). Zwar bringt die Verteidigung zutreffend vor, es hätten weder Blutanhaftungen an den Kleidern des Beschuldigten noch DNA-Spuren am Privatkläger sichergestellt werden können, welche den Beschuldigten belasten würden (Urk. 63 S. 12; Urk. 32 S. 11 f.). Wie die Vertreterin des Privatklägers zutreffend festheilt, kann eine Tatbeteiligung des Beschuldigten aufgrund dieser Tatsachen indessen nicht ausgeschlossen werden (Urk. 70 S. 2), zumal eine strafbare Teilnahme am Angriff gemäss Art. 134 StGB grundsätzlich in unter- schiedlichen Ausprägungen möglich ist (vgl. Praxiskommentar StGB- TRECH- SEL/MONA, 3. Aufl. 2018, Art. 134 N 2).</w:t>
      </w:r>
    </w:p>
    <w:p>
      <w:r>
        <w:rPr>
          <w:b/>
        </w:rPr>
        <w:t>E. 3.3</w:t>
      </w:r>
    </w:p>
    <w:p>
      <w:r>
        <w:t>Der Privatkläger wurde um ca. 04.07 Uhr im Hinterhof der F._____-Bar an der B._____-Strasse … verletzt aufgefunden. Der Hinterhof ist nicht video- überwacht (Urk. 1 S. 4). Die Standbilder der seitens der Polizei gesicherten Vi- deoaufnahmen der F._____-Bar zeigen, dass der Beschuldigte um ca. 04.24 Uhr (zur Zeitangabe vgl. Urk. 1 S. 4), mithin nur rund 20 Minuten nach dem gewaltsa- men Übergriff, mit dem Zeugen C._____ die Räumlichkeiten der Liegenschaft B._____-Strasse … über den Hauseingang betritt (Urk. 5/3).</w:t>
      </w:r>
    </w:p>
    <w:p>
      <w:r>
        <w:rPr>
          <w:b/>
        </w:rPr>
        <w:t>E. 3.4</w:t>
      </w:r>
    </w:p>
    <w:p>
      <w:r>
        <w:t>Der Zeuge C._____ sagte bei der Polizei aus, der Beschuldigte sei am frü- hen Morgen bei ihm erschienen und habe ihn gefragt, ob er die Videos der Über- wachungskamera anschauen könne, weil er eine Schlägerei im Hinterhof gehabt habe, mit Pfeffersprayeinsatz (Urk. 8/1 F/A 16). In seiner Zeugeneinvernahme be- stätigte C._____, dass der Beschuldigte die Videoaufnahme der Überwachungs-</w:t>
      </w:r>
    </w:p>
    <w:p>
      <w:r>
        <w:t>- 13 - kamera vom Hinterhof haben sehen wollen unter der Angabe, dass er eine Schlä- gerei mit einem betrunkenen Kunden gehabt habe, der nicht bezahlt habe (Urk. 8/2 F/A 22, 23, 26 und 52). Der Beschuldigte habe auch gesagt, dass er jeman- den mit Pfefferspray angesprayt habe (Urk. 8/2 F/A 36). Weiter habe er ihn aufge- fordert, das Video zu löschen (Urk. 8/2 F/A 32). Nachdem der Beschuldigte die Videos gesehen habe, sei er wieder gegangen (Urk. 8/2 F/A 32). Es sind keine Gründe ersichtlich, weshalb der Zeuge diesbezüglich wahrheitswidrige Angaben hätte machen sollen (s.a. Urk. 70 S. 3). Die seitens der Verteidigung angeführten Ungereimtheiten in den Aussagen des Zeugen vermögen an dieser Folgerung nichts zu ändern, zumal keine anderweitige plausible Erklärung erfolgte, weshalb der Beschuldigte rund 20 Minuten nach dem Vorfall Einsicht in das Bildmaterial der Überwachungskameras verlangte (Urk. 63 S. 7 ff.).</w:t>
      </w:r>
    </w:p>
    <w:p>
      <w:r>
        <w:rPr>
          <w:b/>
        </w:rPr>
        <w:t>E. 3.5</w:t>
      </w:r>
    </w:p>
    <w:p>
      <w:r>
        <w:t>Es ist sich zu vergegenwärtigen, dass der Beschuldigte seit dem Jahr 2000 im "D._____" angestellt ist und nach der gegen den Privatkläger verübten Tat dort auch angetroffen werden konnte (Urk. 6/4 F/A 40; Urk. 1 S. 5). In jener Bar war der Privatkläger zuvor mit "jemandem vom Service" bzw. einer Person, welche die dortigen Mitarbeiter gekannt habe, aneinander geraten (Urk. 7/1 F/A 9; Urk. 7/2 S. 6). In selbiger Zeitspanne wurde sodann gegen den Privatkläger Reizstoff eingesetzt. Die beim Beschuldigten aufgefundenen Pfeffersprays enthielten denselben Wirkstoff und waren angebraucht. Steht vor diesem Hintergrund fest, dass sich der Beschuldigte unmittelbar nach dem gewaltsamen Übergriff gezielt für die fraglichen Videoaufnahmen der F._____-Bar interessierte (s.a. die Vertei- digung; vgl. Urk. 32 S. 15), können diese Ereignisse nicht mehr als voneinander völlig unabhängig betrachtet werden. Der Umstand, dass der Beschuldigte nur rund 20 Minuten nachdem der Privatkläger im Hinterhof der F._____-Bar zusam- mengeschlagen worden war, sich dort nach Videoaufnahmen der Überwachungs- kameras erkundigte, lässt sich nur damit erklären, dass er dem Privatkläger auf seiner Flucht vom "D._____" aus gefolgt war. Immerhin liegen diese beiden Lokale einige Strassenzüge auseinander. Dies wiederum beweist aber auch eine Beteiligung am Angriff. Dass der Privatkläger nach dem Verlassen des "D._____s" von bis dahin völlig unbeteiligten Dritten mit einer derartigen Intensität und grundlos hätte angegangen worden sein sollen, verbleibt angesichts der dar-</w:t>
      </w:r>
    </w:p>
    <w:p>
      <w:r>
        <w:t>- 14 - gelegten Umstände sowie der zeitlichen Korrelation der Geschehnisse letztlich nur noch als theoretische Möglichkeit. Selbst wenn der beim Privatkläger festge- stellte Reizstoff nicht abschliessend den beiden Pfeffersprays des Beschuldigten zugeordnet werden kann, untermauern die diesbezüglichen Erkenntnisse im Lich- te der Gesamtwürdigung eine Beteiligung des Beschuldigten am Übergriff auf den Privatkläger. Es ist deshalb nicht nur davon auszugehen, dass die beiden Angrei- fer aus dem näheren Umfeld des "D._____s" stammen, sondern, dass sich der Beschuldigte daran aktiv beteiligte.</w:t>
      </w:r>
    </w:p>
    <w:p>
      <w:r>
        <w:rPr>
          <w:b/>
        </w:rPr>
        <w:t>E. 3.6</w:t>
      </w:r>
    </w:p>
    <w:p>
      <w:r>
        <w:t>Mit Ausnahme der seitens der Verteidigung als unverwertbar angesehenen polizeilichen Befragung vom 5. Mai 2019 äusserte sich der Beschuldigte weder zu den Beweggründen, weshalb er das fragliche Videomaterial habe einsehen wol- len, noch zu einem allfälligen Gebrauch des Pfeffersprays. Er verweigerte in der Untersuchung und anlässlich der vorinstanzlichen Hauptverhandlung jegliche Aussagen zur Sache (Urk. 6/1-4; Prot. I S. 13 ff.). Nun steht es einem Beschuldig- ten völlig frei, inwiefern er sich zur Sache äussert, und zwar sowohl hinsichtlich potentiell be- als auch entlastender Tatsachen. Weigert sich der Beschuldigte je- doch, Angaben zu machen, obschon eine Erklärung angesichts der belastenden Beweiselemente vernünftigerweise erwartet werden dürfte, findet der Grundsatz seine Grenze, wonach eine Aussageverweigerung nicht von Vornherein als belas- tendes Indiz angerechnet werden darf. In einem solchen Fall darf das Gericht die- sen Umstand in die Beweiswürdigung einbeziehen (Urteile 6B_1009/2017 vom 26. April 2018 E. 1.4.2. und 6B_453/2011 vom 20. Dezember 2011 E. 1.6 m.H.).</w:t>
      </w:r>
    </w:p>
    <w:p>
      <w:r>
        <w:rPr>
          <w:b/>
        </w:rPr>
        <w:t>E. 3.7</w:t>
      </w:r>
    </w:p>
    <w:p>
      <w:r>
        <w:t>Es bestehen derart starke Indizien, welche für eine Beteiligung des Be- schuldigten am tätlichen Übergriff auf den Privatkläger sprechen, dass eine plau- sible Erklärung des Beschuldigten zu den Belastungsmomenten hätte erwartet werden dürfen. So ist insbesondere kein anderer Grund ersichtlich, weshalb der Beschuldigte – ohne selbst am Angriff auf den Privatkläger beteiligt gewesen zu sein – morgens um 04.27 Uhr Einsicht in die Videoüberwachung einer anderen Bar hätte verlangen sollen. Macht die Verteidigung in anderem Zusammenhang sinngemäss geltend, es wäre völlig sinnfrei, wenn der Beschuldigte während sei- ner Arbeitszeit am frühen Sonntagmorgen bei Hochbetrieb in der Bar nicht seiner</w:t>
      </w:r>
    </w:p>
    <w:p>
      <w:r>
        <w:t>- 15 - eigentlichen Arbeit nachgehen würde (vgl. Urk. 32 S. 7), erschliesst sich ebenso wenig, weshalb er während dieser Zeit ausgerechnet eine andere Bar aufsucht, um dort Videoaufnahmen einzusehen. Erklärungen für dieses Verhalten lieferte der Beschuldigte nicht, obwohl ihm dies ohne Weiteres möglich gewesen wäre. Selbst wenn man – zu seinen Gunsten – die Begründung des Aufsuchens der F._____-Bar gemäss seiner polizeilichen Befragung vom 5. Mai 2019 heranzie- hen würde, könnte der Beschuldigte daraus nichts zu seinen Gunsten ableiten. Der Umstand, dass ein portugiesischer Gast ohne zu bezahlen gegangen sei, weshalb er in der F._____-Bar habe nachsehen wollen, da die Portugiesen unter anderem dort verkehren würden, vermag die geforderte Einsichtnahme in die Vi- deoüberwachung nicht ansatzweise plausibel zu begründen (Urk. 6/1 F/A 8).</w:t>
      </w:r>
    </w:p>
    <w:p>
      <w:r>
        <w:rPr>
          <w:b/>
        </w:rPr>
        <w:t>E. 3.8</w:t>
      </w:r>
    </w:p>
    <w:p>
      <w:r>
        <w:t>Im Lichte der dargelegten Grundsätze der Beweiswürdigung und ange- sichts der aufgezeigten Indizienlage muss davon ausgegangen werden, dass sich der Beschuldigte als einer von zwei Personen am tätlichen Übergriff im Hinterhof der F._____-Bar beteiligte. Die Verletzungen sowie die Benützung eines Gegen- standes sind angesichts der Arztberichte ebenfalls rechtsgenügend erwiesen. Der Sachverhalt ist diesbezüglich anklagegemäss erstellt.</w:t>
      </w:r>
    </w:p>
    <w:p>
      <w:r>
        <w:rPr>
          <w:b/>
        </w:rPr>
        <w:t>E. 3.9</w:t>
      </w:r>
    </w:p>
    <w:p>
      <w:r>
        <w:t>Der Vollständigkeit halber ist noch auf das Vorbringen der Verteidigung einzugehen, wonach der Zeuge C._____ gerichtlich hätte befragt werden müssen, selbst wenn eine solche Einvernahme nicht zielführend sei (Urk. 63 S. 8). Eine gerichtliche Einvernahme von Belastungszeugen lediglich der Form halber ist prozessual weder vorgesehen noch erforderlich. Die Verteidigung macht sodann selber geltend, es handle sich beim Zeugen C._____ gerade nicht um einen Tat- zeugen und es liege keine "Aussage gegen Aussage"-Konstellation vor. Allein der Inhalt einer Aussage (was gesagt wird) macht eine erneute Beweisabnahme nicht notwendig. Ausschlaggebend ist vielmehr, ob das Urteil in entscheidender Weise vom Aussageverhalten der betreffenden Person (wie sie es sagt) abhängt. Dies ist vorliegend nicht der Fall, weshalb bereits die Vorinstanz nicht gehalten war, den Zeugen, welcher nur indirekte Angaben zum Tatgeschehen machen konnte, erneut einzuvernehmen (zum Ganzen: BGE 140 IV 196 E. 4.4.2).</w:t>
      </w:r>
    </w:p>
    <w:p>
      <w:r>
        <w:t>- 16 - IV. Rechtliche Würdigung 1. Ausgangslage Die Vorinstanz würdigte den tätlichen Übergriff auf den Privatkläger als Angriff im Sinne von Art. 134 StGB (Urk. 43 S. 32 f.). Die Verteidigung macht hingegen wie bereits vor Vorinstanz geltend, bei erstelltem Sachverhalt käme lediglich eine Bestrafung wegen (mittäterschaftlich begangener) einfacher Körperverletzung in Betracht, da der Tatbestand des Angriffs im Sinne von Art. 134 StGB durch den Verletzungstatbestand konsumiert werde, wenn es sich beim Geschädigten um die einzig angegriffene Person handle (Urk. 32 S. 3; Urk. 63 S. 13). 2. Tatbestand und Abgrenzung</w:t>
      </w:r>
    </w:p>
    <w:p>
      <w:r>
        <w:rPr>
          <w:b/>
        </w:rPr>
        <w:t>E. 5</w:t>
      </w:r>
    </w:p>
    <w:p>
      <w:r>
        <w:t>Die mit Verfügung der Staatsanwaltschaft vom 7. Juli 2020 beschlagnahmten Pfeffersprays (Asservaten-Nr. A012'600'736 und A012'541'963) werden eingezogen und der Lagerbehörde (Stadtpolizei Zürich, FOR-AI) zur Vernichtung überlassen.</w:t>
      </w:r>
    </w:p>
    <w:p>
      <w:r>
        <w:rPr>
          <w:b/>
        </w:rPr>
        <w:t>E. 6</w:t>
      </w:r>
    </w:p>
    <w:p>
      <w:r>
        <w:t>Die folgenden, mit Verfügung der Staatsanwaltschaft Zürich-Limmat vom 7. Juli 2020 beschlagnahmten und bei der Lagerbehörde (Stadtpolizei Zürich, FOR-AI) la-</w:t>
      </w:r>
    </w:p>
    <w:p>
      <w:r>
        <w:t>- 22 - gernden Gegenstände sind nach Eintritt des Rechtskraft dieses Urteils dem Privat- kläger als berechtigte Person innert drei Monaten nach Eintritt der Rechtskraft die- ses Urteils auf erstes Verlangen herauszugeben: - Herrenjacke, Jacke, braun, Marke G3000, Grösse L (Asservat-Nr. A012'600'407) - Herrenhose, Jeanshose mit Gurt schwarz, Marke Wrangler, Grösse W36 L30 (Asservat-Nr. A012'600'441) - Schuhe, 1 Paar Herrenschuhe, Marke Puma schwarz, Grösse 41 (Asservat-Nr. A012'600'510). Werden die Gegenstände vom Privatkläger innert drei Monaten nach Eintritt der Rechtskraft dieses Urteils nicht herausverlangt, so werden sie der Lagerbehörde zur gutscheinenden Verwendung überlassen.</w:t>
      </w:r>
    </w:p>
    <w:p>
      <w:r>
        <w:rPr>
          <w:b/>
        </w:rPr>
        <w:t>E. 7</w:t>
      </w:r>
    </w:p>
    <w:p>
      <w:r>
        <w:t>Die folgenden, mit Verfügung der Staatsanwaltschaft Zürich-Limmat vom 7. Juli 2020 beschlagnahmten und bei der Lagerbehörde (Stadtpolizei Zürich, FOR-AI) la- gernden Gegenstände sind nach Eintritt des Rechtskraft dieses Urteils dem Be- schuldigten als berechtigte Person innert drei Monaten nach Eintritt der Rechtskraft dieses Urteils auf erstes Verlangen herauszugeben: - Herrenjacke, Lederjacke, schwarz, Marke Sahinmod, Grösse XXL (Asservat-Nr. A012'600'565) - Papierware (Asservat-Nr. A012'542'002) - Herrenjacke, Filzjacke schwarz, Marke Unmut, Grösse XXL (Asservat-Nr. A012'600'747) - Herrenjacke, Wolljacke dunkelgrau, Marke Semih Triko, Grösse L (Asservat-Nr. A012'600'758) - Schuhe, Schuhe schwarz, Marke Claudio Conti, Grösse 44 (Asservat-Nr. A012'600'770) - Herrenhose, Jeanshose mit Gürtel, Marke Lee Cooper (Asservat-Nr. A012'600'792) - Herrenhemd, Hemd blau, Marke Vinci, Grösse 42 (Asservat-Nr. A012'600'816). Werden die Gegenstände vom Beschuldigten innert drei Monaten nach Eintritt der Rechtskraft dieses Urteils nicht herausverlangt, so werden sie der Lagerbehörde zur gutscheinenden Verwendung überlassen.</w:t>
      </w:r>
    </w:p>
    <w:p>
      <w:r>
        <w:t>- 23 -</w:t>
      </w:r>
    </w:p>
    <w:p>
      <w:r>
        <w:rPr>
          <w:b/>
        </w:rPr>
        <w:t>E. 8</w:t>
      </w:r>
    </w:p>
    <w:p>
      <w:r>
        <w:t>Die folgenden, beim Forensischen Institut Zürich (FOR) unter dem Referenznum- mer K190505008 gelagerten, sichergestellten Spuren und Spurenträger werden nach Eintritt der Rechtskraft dieses Entscheides vernichtet: - DNA-Spur-Wattetupfer (Asservat Nr. A012'600'361) - DNA-Spur-Wattetupfer (Asservat Nr. A012'600'372) - DNA-Spur-Wattetupfer (Asservat Nr. A012'600'383) - IRM-Fotografie (Asservat Nr. A012'597'794).</w:t>
      </w:r>
    </w:p>
    <w:p>
      <w:r>
        <w:rPr>
          <w:b/>
        </w:rPr>
        <w:t>E. 9</w:t>
      </w:r>
    </w:p>
    <w:p>
      <w:r>
        <w:t>Das Schadenersatzbegehren des Privatklägers wird abgewiesen.</w:t>
      </w:r>
    </w:p>
    <w:p>
      <w:r>
        <w:rPr>
          <w:b/>
        </w:rPr>
        <w:t>E. 10</w:t>
      </w:r>
    </w:p>
    <w:p>
      <w:r>
        <w:t>Rechtsanwalt lic. iur. X._____ wird für seine Aufwendungen als amtlicher Verteidi- ger des Beschuldigten mit pauschal Fr. 9'600.– (inkl. Auslagen und MwSt.) aus der Gerichtskasse entschädigt.</w:t>
      </w:r>
    </w:p>
    <w:p>
      <w:r>
        <w:rPr>
          <w:b/>
        </w:rPr>
        <w:t>E. 11</w:t>
      </w:r>
    </w:p>
    <w:p>
      <w:r>
        <w:t>Rechtsanwältin lic. iur. Y._____ wird für ihre Aufwendungen als unentgeltliche Rechtsbeiständin des Privatklägers mit pauschal Fr. 2'915.– (inkl. Auslagen, ohne MwSt.) aus der Gerichtskasse entschädigt.</w:t>
      </w:r>
    </w:p>
    <w:p>
      <w:r>
        <w:rPr>
          <w:b/>
        </w:rPr>
        <w:t>E. 12</w:t>
      </w:r>
    </w:p>
    <w:p>
      <w:r>
        <w:t>Die Gerichtsgebühr wird angesetzt auf: Fr. 2'000.00; die weiteren Kosten betragen: Fr. 1'500.00 Gebühr für das Vorverfahren; Fr. 4'960.55 Auslagen (Gutachten); Fr. 9'600.00 Entschädigung amtliche Verteidigung; Fr. 2'915.00 Entschädigung unentgeltliche Privatklägervertretung. Allfällige weitere Auslagen bleiben vorbehalten. 13.-14. (…)</w:t>
      </w:r>
    </w:p>
    <w:p>
      <w:r>
        <w:rPr>
          <w:b/>
        </w:rPr>
        <w:t>E. 15</w:t>
      </w:r>
    </w:p>
    <w:p>
      <w:r>
        <w:t>(Mitteilungen.)</w:t>
      </w:r>
    </w:p>
    <w:p>
      <w:r>
        <w:rPr>
          <w:b/>
        </w:rPr>
        <w:t>E. 16</w:t>
      </w:r>
    </w:p>
    <w:p>
      <w:r>
        <w:t>(Rechtsmittel.)" 2. Schriftliche Mitteilung mit nachfolgendem Urteil.</w:t>
      </w:r>
    </w:p>
    <w:p>
      <w:r>
        <w:t>- 24 -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