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SB200400 vom 8. Oktober 2020</w:t>
      </w:r>
    </w:p>
    <w:p>
      <w:r>
        <w:t>ZH Obergericht, 2020-10-08, DE</w:t>
      </w:r>
    </w:p>
    <w:p>
      <w:r>
        <w:rPr>
          <w:b/>
        </w:rPr>
        <w:t xml:space="preserve">Quelle: </w:t>
      </w:r>
      <w:r>
        <w:t>https://mcp.opencaselaw.ch/entscheid/zh_obergericht_SB200400</w:t>
      </w:r>
    </w:p>
    <w:p>
      <w:r>
        <w:t>FR: ZH_OBERGERICHT SB200400 du 8 octobre 2020</w:t>
      </w:r>
    </w:p>
    <w:p>
      <w:r>
        <w:t>IT: ZH_OBERGERICHT SB200400 del 8 ottobre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22. Mai 2020 liessen die Privatkläger 1-3 gegen das Urteil des Bezirksgerichts Zürich, 10. Abteilung – Einzelgericht, vom 13. Mai 2020 Berufung anmelden (Urk. 59).</w:t>
      </w:r>
    </w:p>
    <w:p>
      <w:r>
        <w:rPr>
          <w:b/>
        </w:rPr>
        <w:t>E. 2</w:t>
      </w:r>
    </w:p>
    <w:p>
      <w:r>
        <w:t>Mit Eingabe vom 24. September 2020 (Datum Poststempel: 24. September 2020), eingegangen beim Bezirksgericht Zürich am 25. September 2020, haben die Privatkläger 1-3 die gegen das vorinstanzliche Urteil angemeldete Berufung zurückgezogen (Urk. 66).</w:t>
      </w:r>
    </w:p>
    <w:p>
      <w:r>
        <w:rPr>
          <w:b/>
        </w:rPr>
        <w:t>E. 3</w:t>
      </w:r>
    </w:p>
    <w:p>
      <w:r>
        <w:t>Nachdem den Privatklägern 1-3 das schriftlich begründete Urteil des Bezirksgerichts Zürich, 10. Abteilung – Einzelgericht, vom 13. Mai 2020 am 2. September 2020 zugestellt worden war (Urk. 63/3), lief ihnen die Frist zur Berufungserklärung bis zum 22. September 2020. Der Rückzug ging nach Ablauf der gesetzlichen Frist zur Einreichung einer schriftlichen Berufungserklärung im Sinne von Art. 399 Abs. 3 StPO ein. Nachdem bei offensichtlicher Unzulässigkeit des Rechtsmittels praxisgemäss auf die Einholung von Stellungnahmen der Parteien im Sinne von Art. 403 Abs. 2 StPO verzichtet werden kann (ZR 110 [2011] Nr. 69), ist auf die Berufung der Privatkläger 1-3 gestützt auf Art. 403 Abs. 1 und Abs. 3 StPO nicht einzutreten (Urteil des Bundesgerichts 6B_458/2013 vom 4. November 2013 E. 1.3.2 und 1.4.2).</w:t>
      </w:r>
    </w:p>
    <w:p>
      <w:r>
        <w:rPr>
          <w:b/>
        </w:rPr>
        <w:t>E. 4</w:t>
      </w:r>
    </w:p>
    <w:p>
      <w:r>
        <w:t>Die Gerichtsgebühr ist auf Fr. 300.– festzusetzen. Ausgangsgemäss sind die Kosten des Berufungsverfahrens den Privatklägern 1-3 je zu einem Drittel aufzuerlegen (Art. 428 Abs. 1 StPO; ZR 110 [2011] Nr. 37). Mangels Umtrieben sind keine Entschädigungen zuzusprechen.</w:t>
      </w:r>
    </w:p>
    <w:p>
      <w:r>
        <w:t>- 4 -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