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SB200306 vom 4. März 2021</w:t>
      </w:r>
    </w:p>
    <w:p>
      <w:r>
        <w:t>ZH Obergericht, 2021-03-04, DE</w:t>
      </w:r>
    </w:p>
    <w:p>
      <w:r>
        <w:rPr>
          <w:b/>
        </w:rPr>
        <w:t xml:space="preserve">Quelle: </w:t>
      </w:r>
      <w:r>
        <w:t>https://mcp.opencaselaw.ch/entscheid/zh_obergericht_SB200306</w:t>
      </w:r>
    </w:p>
    <w:p>
      <w:r>
        <w:t>FR: ZH_OBERGERICHT SB200306 du 4 mars 2021</w:t>
      </w:r>
    </w:p>
    <w:p>
      <w:r>
        <w:t>IT: ZH_OBERGERICHT SB200306 del 4 marzo 2021</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47 S. 3 f.).</w:t>
      </w:r>
    </w:p>
    <w:p>
      <w:r>
        <w:rPr>
          <w:b/>
        </w:rPr>
        <w:t>E. 2</w:t>
      </w:r>
    </w:p>
    <w:p>
      <w:r>
        <w:t>Mit Urteil des Bezirksgerichts Dietikon (Einzelgericht) vom 24. Januar 2020 wurde der Beschuldigte A._____ der Hehlerei im Sinne von Art. 160 Ziff. 1 Abs. 1 StGB und des Diebstahls im Sinne von Art. 139 Ziff. 1 StGB schuldig gesprochen. Der Beschuldigte wurde mit einer Freiheitsstrafe von 7 Monaten unter Anrech- nung der erstandenen Haft bestraft. Der Vollzug der Freiheitsstrafe wurde nicht aufgeschoben. Die Kosten der Untersuchung und des erstinstanzlichen Gerichts- verfahrens wurden mit Ausnahme der Kosten der amtlichen Verteidigung dem Beschuldigten auferlegt. Die Kosten der amtlichen Verteidigung wurden unter Vorbehalt der Nachforderung auf die Gerichtskasse genommen (Urk. 47 S. 34 f.).</w:t>
      </w:r>
    </w:p>
    <w:p>
      <w:r>
        <w:rPr>
          <w:b/>
        </w:rPr>
        <w:t>E. 2.1</w:t>
      </w:r>
    </w:p>
    <w:p>
      <w:r>
        <w:t>Bei der Wahl der Sanktionsart sind als wichtigste Kriterien die Zweckmässig- keit einer bestimmten Sanktion, ihre Auswirkungen auf den Täter und sein soziales Umfeld sowie ihre präventive Effizienz zu berücksichtigen. Grundsätzlich ist der Geldstrafe der Vorrang zu gewähren. Eine Freiheitsstrafe kann ausgespro- chen werden, wenn eine solche geboten scheint, um den Täter von der Begehung weiterer Verbrechen oder Vergehen abzuhalten oder wenn eine Geldstrafe voraussichtlich nicht vollzogen werden kann (Art. 41 Abs. 1 StGB). Das Aus- sprechen einer Freiheitsstrafe an Stelle einer Geldstrafe setzt voraus, dass der Täter aufgrund seines Vorlebens, insbesondere allfälliger (einschlägiger) Vor- strafen, sowie seiner Einstellung an den Tag gelegt hat, dass er sich von Geldstrafen nicht beeindrucken lässt. Ebenfalls soll auch eine Freiheitsstrafe ausgesprochen werden können, wenn aufgrund der schlechten Legalprognose eine unbedingte Gelstrafe ausgesprochen werden müsste, jedoch nicht damit zu</w:t>
      </w:r>
    </w:p>
    <w:p>
      <w:r>
        <w:t>- 36 - rechnen ist, dass eine solche vollzogen werden könnte (HEIMGARTNER in: OFK StGB Art. 41 N 2a f.).</w:t>
      </w:r>
    </w:p>
    <w:p>
      <w:r>
        <w:rPr>
          <w:b/>
        </w:rPr>
        <w:t>E. 2.2</w:t>
      </w:r>
    </w:p>
    <w:p>
      <w:r>
        <w:t>Der Vollzug einer Geldstrafe bzw. einer Freiheitsstrafe von höchstens zwei Jahren wird grundsätzlich aufgeschoben (Art. 42 Abs. 1 StGB). Bei der Prüfung, ob der Verurteilte für ein dauerndes Wohlverhalten Gewähr bietet, ist eine Gesamtwürdigung aller Umstände vorzunehmen. In die Beurteilung miteinzu- beziehen sind neben den Tatumständen auch das Vorleben und der Leumund sowie alle weiteren Tatsachen, die gültige Schlüsse auf den Charakter des Täters und die Aussichten seiner Bewährung zulassen. Es ist unzulässig, einzelnen Umständen eine vorrangige Bedeutung beizumessen und andere zu vernach- lässigen oder ausser Acht zu lassen (BGer 6B_38/2013 vom 8. Juli 2013, E. 2.2.1).</w:t>
      </w:r>
    </w:p>
    <w:p>
      <w:r>
        <w:rPr>
          <w:b/>
        </w:rPr>
        <w:t>E. 2.3</w:t>
      </w:r>
    </w:p>
    <w:p>
      <w:r>
        <w:t>Der Beschuldigten weist acht Vorstrafen auf, welche zwischen dem 21. Oktober 2011 und dem 13. August 2016 ausgefällt wurden und teilweise ein- schlägig sind (Urk. 48). Die ersten drei Vorstrafen (zwei Geldstrafen und eine Freiheitsstrafe) wurden bedingt ausgefällt, mussten jedoch später alle widerrufen werden. Bei den anschliessenden Strafen handelt es sich durchwegs um unbe- dingte Freiheitsstrafen. Alle diese Sanktionen hielten den Beschuldigten nicht von einer erneuten Delinquenz ab. Entsprechend ist die vorliegende Strafe zweifels- ohne unbedingt auszusprechen. Der Beschuldigte hat bereits unbedingte Frei- heitsstrafen verbüsst und sich auch dadurch nicht von einer weiteren Delinquenz abhalten lassen. Zwar hält sich der Beschuldigte seit Ende Oktober 2020 legal in der Schweiz auf (Urk. 73/2) und besitzt seit rund einem Monat die Jahresaufent- haltsbewilligung B (Urk. 73/3 und 73/4). Einer Erwerbstätigkeit geht er bisher aber nicht nach, sondern lebt aktuell vom Einkommen seiner Frau. Anlässlich der Berufungsverhandlung führte er aus, er trete am 15. März 2021 eine Stelle als Velokurier an, wobei seine mündliche Angabe eines Fixlohnes von Fr. 2'500.– bzw. Stundenlohnes von Fr. 27.– nicht mit dem ins Recht gelegten Arbeitsvertrag (Urk. 77: Stundenlohn brutto von Fr. 22.–) übereinstimmt (vgl. Urk. 76 S. 3). Es ist nicht damit zu rechnen, dass eine unbedingte Geldstrafe vollzogen werden könn- te. Es ist daher vorliegend bei beiden Delikten auf eine Freiheitstrafe zu erkennen, welche unbedingt auszusprechen ist.</w:t>
      </w:r>
    </w:p>
    <w:p>
      <w:r>
        <w:t>- 37 - 3. Strafrahmen Beide vom Beschuldigten begangenen Delikte sehen einen Strafrahmen von drei Tagen Geldstrafe bis zu fünf Jahren Freiheitsstrafe vor. Da der Diebstahl verschuldensmässig schwerer wiegt, ist für die Strafzumessung von diesem aus- zugehen. 4. Strafzumessung 4.1 Allgemeines Innerhalb des massgebenden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(HEIMGARTNER in: OFK StGB Art. 47 N 6). Bei der Tatkomponente sind das Ausmass des verschuldeten Erfolges, die Art und Weise der Herbeiführung dieses Erfolges, die Willensrichtung, mit welcher der Täter gehandelt hat, und die Beweggründe des Schuldigen zu beachten. Sodann sind für das Verschulden auch das "Mass an Entscheidungsfreiheit" beim Täter sowie die Intensität des deliktischen Willens bedeutsam (HEIMGARTNER in: OFK StGB Art. 47 N 11). Je leichter es für ihn gewesen wäre, die Norm zu respektieren, desto schwerer wiegt die Entscheidung gegen sie (WIPRÄCHTIGER/ KELLER in: BSK StGB Art. 47 N 85). 4.2 Tatkomponenten 4.2.1 Zunächst ist die objektive Tatschwere als Ausgangskriterium für die Verschuldensbewertung festzulegen und zu bemessen. Es gilt zu prüfen, wie stark das strafrechtlich geschützte Rechtsgut überhaupt beeinträchtigt worden ist.</w:t>
      </w:r>
    </w:p>
    <w:p>
      <w:r>
        <w:t>- 38 - Darunter fallen das Ausmass des Erfolges, die Gefährdung, das Risiko sowie die Art und Weise des Vorgehens. Von Bedeutung ist auch die kriminelle Energie, wie sie durch die Tat und die Tatausführung offenbart wird, ebenso die Grösse des Tatbeitrages bei mehreren Tätern und die hierarchische Stellung (WIPRÄCHTIGER/ KELLER in: BSK StGB Art. 47 N 91 ff.). Beim objektiven Tatverschulden ist zu berücksichtigen, dass die Deliktssumme mit knapp Fr. 5'000.– im unteren Bereich liegt. Obwohl der Beschuldigte die Tat mit einem Mittäter begangen hat, wurde sie nicht von langer Hand geplant, sondern erfolgte spontan aus der sich bietenden Gelegenheit. Zwar wurde keine Gewalt angewendet, weil sich im Zeitpunkt des Diebstahls auch niemand im Restaurant aufhielt, doch nutzte der Beschuldigte diese Situation schamlos aus, was von einer gewissen kriminellen Energie zeugt. 4.2.2 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a) Vorliegend bestehen keine Anhaltspunkte für eine verminderte Schuldfähigkeit. Dies wurde auch nicht geltend gemacht. b) Was die Intensität des verbrecherischen Willens anbelangt, handelte der Beschuldigte mit direktem Vorsatz. c) Zu seinen Beweggründen äusserte sich der Beschuldigte nicht. Nachdem jedoch vornehmlich Bargeld gestohlen wurde, ist einzig von finanziellen und somit egoistischen Gründen auszugehen. d) Weiter ist das Mass an Entscheidungsfreiheit des Beschuldigten zu berück- sichtigen. Je leichter es für ihn gewesen wäre, die von ihm übertretene Norm zu respektieren, desto schwerer wiegt seine Entscheidung gegen sie und damit seine Schuld (BGE 127 IV 101 E. 2a). Der Beschuldigte handelte weder in schwerer Bedrängnis noch unter dem Eindruck einer schweren Drohung. Es bestehen auch keine Anhaltspunkte für ein Handeln in einer Notlage.</w:t>
      </w:r>
    </w:p>
    <w:p>
      <w:r>
        <w:t>- 39 - e) Insgesamt wird die objektive Tatschwere durch die subjektiven Komponenten nicht relativiert aber auch nicht erhöht. 4.2.3 Zusammenfassend ist das Verschulden des Beschuldigten in Anbetracht des vorgegebenen weiten Strafrahmens mit der Vorinstanz als nicht mehr leicht zu qualifizieren. Die Einsatzstrafe aufgrund der Tatkomponente liegt mithin im Bereich von 3 Monaten Freiheitsstrafe. 4.2.4 In Bezug auf die Hehlerei ist mit der Vorinstanz festzuhalten, dass die Deliktssumme von Fr. 2'000.– im unteren Bereich anzusiedeln ist. Die Tat erfolgte nicht besonders professionell und war nicht von langer Hand geplant. Trotzdem zeigte der Beschuldigte etliche kriminelle Energie. Namentlich gestaltet sich der Verlust von IPads und Laptops für den Geschädigten als nervenzehrend und verursacht die Neu- bzw. Wiederbeschaffung einen erheblichen Aufwand. In subjektiver Hinsicht ist festzuhalten, dass der Beschuldigte mit direktem Vorsatz handelte. Auch hier war das Motiv wohl egoistischer Natur. Das Gesamtverschul- den ist als noch leicht zu werten. Es rechtfertigt sich eine Erhöhung der Einsatz- strafe um einen Monat. 4.3 Täterkomponente 4.3.1 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des Nachtatverhaltens ist etwa zu berücksichtigen, ob sich der Täter im Strafverfahren kooperativ verhielt, ob er geständig war, Reue und Einsicht zeigt sowie ob er mehr oder weniger strafempfindlich ist. 4.3.2 Zum Vorleben und den persönlichen Verhältnissen kann auf die Unter- suchungsakten und die Ausführungen im angefochtenen Entscheid verwiesen werden (Urk. 47 S. 31). Zusammenfassend ist Folgendes festzuhalten: Der am tt. März 1990 in Algerien geborene Beschuldigte ging dort während sieben oder acht Jahren zur Schule und arbeitete danach während fünf Jahren in einer Bäcke-</w:t>
      </w:r>
    </w:p>
    <w:p>
      <w:r>
        <w:t>- 40 - rei. Im Jahre 2008 ging er nach Griechenland, wo er während drei Jahren lebte und in der Landwirtschaft arbeitete. 2011 kam er in die Schweiz. Seine Mutter lebt noch in Algerien; seine Brüder in London, Deutschland und Frankreich. Der Beschuldigte hat am tt.mm 2021 Frau Q._____ geheiratet und anschliessend als Aufenthaltstitel die B-Bewilligung erhalten. Er hat weder Vermögen noch Schul- den. Seine Zukunft sieht er in der Schweiz und möchte einer Erwerbstätigkeit nachgehen, wobei er auf den 15. März 2021 eine Stelle als Velokurier antritt (vgl. Urk. 76 S. 2 ff.; Urk. 77). Aus dem Werdegang des Beschuldigten und seinen persönlichen Verhältnissen ergeben sich keine strafzumessungsrelevanten Faktoren. 4.3.3 Vorstrafen Der Beschuldigte weist acht Vorstrafen auf, wovon einige einschlägig sind (Urk. 48). Zudem beging er den Diebstahl während laufender Strafuntersuchung wegen Hehlerei. Die Vorstrafen und die Delinquenz während laufender Straf- untersuchung wirken sich moderat straferhöhend aus. 4.3.4 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(WIPRÄCHTIGER/KELLER in: BSK StGB Art. 47 N 169). Das Nachtatverhalten wirkt sich trotz Teilgeständnis betreffend Hehlerei nicht strafmindernd aus. Einerseits gab der Beschuldigte den Sachverhalt nur insoweit zu als er sich bereits aufgrund der Beweismittel ergab. Andererseits zeigte er im vorliegenden Verfahren weder Einsicht noch Reue. 4.3.5 Und schliesslich liegt keine Konstellation mit aussergewöhnlichen Um- ständen vor, woraus heute irgendeine besondere Strafempfindlichkeit aus persön- lichen, familiären oder beruflichen Gründen resultieren würde.</w:t>
      </w:r>
    </w:p>
    <w:p>
      <w:r>
        <w:t>- 41 - 4.3.6 Die Täterkomponente ist aufgrund der Vorstrafen strafzumessungserhöhend zu gewichten. Mit der Vorinstanz erscheint eine Erhöhung der Strafe um einen Monat als angemessen. 4.4 Ergebnis der Strafzumessung In Würdigung aller massgebenden Strafzumessungsfaktoren erscheint daher eine unbedingte Freiheitsstrafe von 5 Monaten angemessen. Der Anrechnung der erstandenen Haft von 19 Tagen steht nichts entgegen. V. Kostenfolgen 1. Nachdem das Urteil der Vorinstanz im Wesentlichen bestätigt wird, ist die erstinstanzliche Kostenauflage zu bestätigen. 2. Die Kosten des Berufungsverfahrens tragen die Parteien nach Massgabe ihres Obsiegens und Unterliegens (Art. 428 Abs. 1 StPO). Der Beschuldigte unterliegt mit seinen Anträgen grösstenteils. Einzig die Höhe der Freiheitsstrafe fällt gegen- über der Vorinstanz zwei Monate tiefer aus. Die Kosten des Berufungsverfahrens sind daher dem Beschuldigten zu 4/5 aufzuerlegen und zu 1/5 auf die Gerichts- kasse zu nehmen. Davon ausgenommen sind die Kosten der amtlichen Vertei- digung. Diese sind auf die Gerichtskasse zu nehmen. Vorbehalten bleibt die Rückzahlungspflicht (Art. 135 Abs. 4 StPO) dieser Kosten im Umfang von 4/5. Die Gerichtsgebühr für das Berufungsverfahren ist auf Fr. 3'000.– anzusetzen (Art. 424 Abs. 1 StPO in Verbindung mit § 16 Abs. 1 und § 14 Abs. 1 lit. a GebV OG).</w:t>
      </w:r>
    </w:p>
    <w:p>
      <w:r>
        <w:rPr>
          <w:b/>
        </w:rPr>
        <w:t>E. 3</w:t>
      </w:r>
    </w:p>
    <w:p>
      <w:r>
        <w:t>Gegen dieses Urteil des Bezirksgerichts Dietikon meldete der Beschuldigte mit Eingabe vom 29. Januar 2020 die Berufung an (Urk. 43). Mit Eingabe vom 21. Juli 2020 reichte der Beschuldigte die Berufungserklärung ein und beantragte ein Nichteintreten auf die Anklage betreffend Hehlerei, eventualiter die Einstellung des Verfahrens wegen Hehlerei, subeventualiter einen Freispruch betreffend Hehlerei und einen Freispruch betreffend Diebstahls. Zudem stellte er diverse Beweisanträge (Urk. 49). In der Folge wurde den Staatsanwaltschaften mit Verfü- gung vom 24. Juli 2020 Frist angesetzt, um zu erklären, ob sie Anschlussberufung erheben oder ein Nichteintreten auf die Berufung beantragen (Urk. 52). Innert Frist teilte die Staatsanwaltschaft Limmattal / Albis mit, sie beantrage sowohl für sich sowie im Namen der Staatsanwaltschaft Zürich-Sihl die Bestätigung des vor- instanzlichen Urteils und verzichte auf die Stellung von Beweisanträgen (Urk. 54). Ebenfalls mit Verfügung vom 24. Juli 2020 wurde den Staatsanwaltschaften Frist angesetzt, um obligatorisch zu den Beweisanträgen des Beschuldigten Stellung</w:t>
      </w:r>
    </w:p>
    <w:p>
      <w:r>
        <w:t>- 5 - zu nehmen (Urk. 52). Nachdem innert Frist keine Stellungnahmen zu den Beweisanträgen eingingen, wurde den Staatsanwaltschaften mit Verfügung vom 25. August 2020 erneut Frist angesetzt, um zu den Beweisanträgen des Beschul- digten obligatorisch Stellung zu nehmen (Urk. 56). Innert Frist reichten beide Staatsanwaltschaften eine Stellungnahme ein und beantragten deren Abweisung (Urk. 58; Urk. 60). In der Folge wurden die Beweisanträge mit Verfügung vom</w:t>
      </w:r>
    </w:p>
    <w:p>
      <w:r>
        <w:rPr>
          <w:b/>
        </w:rPr>
        <w:t>E. 3.1</w:t>
      </w:r>
    </w:p>
    <w:p>
      <w:r>
        <w:t>Die amtliche Verteidigung des Beschuldigten macht für das Berufungsver- fahren ein Honorar von insgesamt Fr. 11'463.35 geltend (Urk. 71). Dieser Betrag ist zwar ausgewiesen, aber deutlich zu hoch.</w:t>
      </w:r>
    </w:p>
    <w:p>
      <w:r>
        <w:rPr>
          <w:b/>
        </w:rPr>
        <w:t>E. 3.2</w:t>
      </w:r>
    </w:p>
    <w:p>
      <w:r>
        <w:t>Gemäss Praxis ist bei der Festsetzung des Honorars des amtlichen Verteidi- gers bei so genannten einfachen Standardverfahren von den in der Verordnung über die Anwaltsgebühren vom 8. September 2010 (Anwaltsgebührenverordnung, LS 215.3, nachstehend: AnwGebV) angeführten Ansätzen auszugehen. Die</w:t>
      </w:r>
    </w:p>
    <w:p>
      <w:r>
        <w:t>- 42 - Anwaltsgebührenverordnung ist jedoch so auszulegen, dass die Kosten der Ver- teidigung – zumindest weitestgehend – gedeckt sind. In Verfahren, die nicht zu den einfachen Standardfällen gezählt werden können, ist gestützt auf eine sach- gerechte Auslegung der Anwaltsgebührenverordnung von der Honorarabrech- nung des Verteidigers auszugehen. Diese ist auf ihre Angemessenheit hin zu prüfen (vgl. ZR 111 [2012] Nr. 16 E. 2.1.3 mit Hinweisen). Ob es sich um ein so genanntes einfaches Standardverfahren handelt, beurteilt sich nach den folgen- den Kriterien: Aktenumfang, Anzahl der angeklagten Delikte, Komplexität und Schwierigkeit des Falles (sowohl in tatsächlicher als auch rechtlicher Hinsicht) sowie Bedeutung des Verfahrens für die betroffene Person.</w:t>
      </w:r>
    </w:p>
    <w:p>
      <w:r>
        <w:rPr>
          <w:b/>
        </w:rPr>
        <w:t>E. 3.3</w:t>
      </w:r>
    </w:p>
    <w:p>
      <w:r>
        <w:t>Der Aktenumfang ist vorliegend – für ein Berufungsverfahren – nicht als besonders umfangreich zu bezeichnen. Zur Beurteilung standen ein Diebstahl und eine Hehlerei. Dabei waren die zu beurteilenden Sachverhalte zeitlich, örtlich und personell eng umgrenzt. Die Anzahl der erhobenen Beweismittel, insbe- sondere der Einvernahmen aller beteiligten Personen, ist überschaubar. Im Berufungsverfahren waren keine neue Beweise zu erheben. Der vorliegende Fall erforderte somit keine besonderen Gesetzeskenntnisse, jedoch theoretische und praktische Kenntnisse hinsichtlich der Aussage- und allgemeinen Beweiswürdi- gung. Die sich im Rahmen der Berufung stellenden Fragen waren – für einen Rechtsanwalt – insgesamt wenig komplex. In Würdigung der gesamten Umstände handelte es sich beim vorliegenden Verfahren sowohl in qualitativer als auch quantitativer Hinsicht nicht um ein besonders schwieriges und aufwändiges Verfahren, sondern um ein Standard- verfahren im Sinne der oben aufgeführten Rechtsprechung. Deshalb ist bei der Bemessung der Entschädigung für den amtlichen Verteidiger von den in der Anwaltsgebührenverordnung angeführten Ansätzen auszugehen.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w:t>
      </w:r>
    </w:p>
    <w:p>
      <w:r>
        <w:t>- 43 - Einzelgerichtes – auch grundsätzlich im Berufungsverfahren – in der Regel Fr. 600.– bis Fr. 8'000.–, wobei auch zu berücksichtigen ist, ob das vorinstanzliche Urteil ganz oder nur teilweise angefochten wurde (§ 18 Abs. 1 i.V.m. § 17 Abs. 1 lit. a AnwGebV). Innerhalb dieses Rahmens wird die Grundge- bühr nach den besonderen Umständen, namentlich nach Art und Umfang der Bemühungen und Schwierigkeiten des Falles, bemessen (vgl. § 2 AnwGebV). Nach der bundesgerichtlichen Rechtsprechung ist es zulässig, für das Anwalts- honorar Pauschalen vorzusehen (BGE 143 IV 453 E. 2.5.1). Unter Berück- sichtigung, dass die Ausführungen der Verteidigung zahlreiche Wiederholungen des vorinstanzlichen Plädoyers enthielten und die Plädoyernotizen sehr umfang- reich ausfielen sowie einer für das Sachurteil nicht relevanten Verteidigereingabe ebenfalls grösseren Umfangs, ist eine Grundgebühr von Fr. 7'500.– pauschal angemessen. Entsprechend ist die amtliche Verteidigung mit Fr. 7'500.– (inkl. MwSt.) aus der Gerichtskasse zu entschädigen.</w:t>
      </w:r>
    </w:p>
    <w:p>
      <w:r>
        <w:t>- 44 - Es wird beschlossen: 1. Es wird festgestellt, dass das Urteil des Bezirksgerichts Dietikon vom 24. Januar 2020 wie folgt in Rechtskraft erwachsen ist: Es wird erkannt: […] 4. Die Entscheidgebühr wird angesetzt auf: Fr. 2'500.00 ; die weiteren Kosten betragen: Fr. 3'200.00 Gebühr für die Vorverfahren; Fr. 1'000.00 Auslagen (Gutachten). Allfällige weitere Kosten bleiben vorbehalten. 5. Rechtsanwalt lic. iur. X._____ wird für seine Aufwendungen als amtlicher Verteidiger aus der Gerichtskasse mit Fr. 16'499.20 (inkl. 7.7 % MwSt.) entschädigt. […] 2. Schriftliche Mitteilung mit nachfolgendem Urteil. Es wird erkannt: 1. Der Beschuldigte A._____ ist schuldig − der Hehlerei im Sinne von Art. 160 Ziff. 1 Abs. 1 StGB und − des Diebstahls im Sinne von Art. 139 Ziff. 1 StGB. 2. Der Beschuldigte wird bestraft mit fünf Monaten Freiheitsstrafe, wovon 19 Tage durch Haft erstanden sind. 3. Die Freiheitsstrafe wird vollzogen. 4. Die erstinstanzliche Kostenauflage (Ziff. 6 und 7) wird bestätigt.</w:t>
      </w:r>
    </w:p>
    <w:p>
      <w:r>
        <w:t>- 45 - 5. Die zweitinstanzliche Gerichtsgebühr wird festgesetzt auf: Fr. 3'000.– ; die weiteren Kosten betragen: Fr. 7'500.– amtliche Verteidigung. 6. Die Kosten des Berufungsverfahrens, mit Ausnahme der Kosten der amtlichen Verteidigung, werden dem Beschuldigten zu 4/5 auferlegt und zu 1/5 auf die Gerichtskasse genommen. Die Kosten der amtlichen Vertei- digung werden einstweilen auf die Gerichtskasse genommen. Die Rück- zahlungspflicht des Beschuldigten bleibt gemäss Art. 135 Abs. 4 StPO im Umfang von 4/5 vorbehalten. 7. Schriftliche Mitteilung im Dispositiv an − die amtliche Verteidigung im Doppel für sich und zuhanden des Beschuldigten − die Staatsanwaltschaft Limmattal / Albis − die Staatsanwaltschaft Zürich-Sihl sowie in vollständiger Ausfertigung an − die amtliche Verteidigung im Doppel für sich und zuhanden des Beschuldigten − die Staatsanwaltschaft Limmattal / Albis − die Staatsanwaltschaft Zürich-Sihl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w:t>
      </w:r>
    </w:p>
    <w:p>
      <w:r>
        <w:rPr>
          <w:b/>
        </w:rPr>
        <w:t>E. 8</w:t>
      </w:r>
    </w:p>
    <w:p>
      <w:r>
        <w:t>Gegen diesen Entscheid kann bundesrechtliche Beschwerde in Straf- sachen erhoben werden.</w:t>
      </w:r>
    </w:p>
    <w:p>
      <w:r>
        <w:t>- 46 -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März 2021 Die Präsidentin: Die Gerichtsschreiberin: lic. iur. R. Affolter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