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SB200279 vom 17. Dezember 2020</w:t>
      </w:r>
    </w:p>
    <w:p>
      <w:r>
        <w:t>ZH Obergericht, 2020-12-17, DE</w:t>
      </w:r>
    </w:p>
    <w:p>
      <w:r>
        <w:rPr>
          <w:b/>
        </w:rPr>
        <w:t xml:space="preserve">Quelle: </w:t>
      </w:r>
      <w:r>
        <w:t>https://mcp.opencaselaw.ch/entscheid/zh_obergericht_SB200279</w:t>
      </w:r>
    </w:p>
    <w:p>
      <w:r>
        <w:t>FR: ZH_OBERGERICHT SB200279 du 17 décembre 2020</w:t>
      </w:r>
    </w:p>
    <w:p>
      <w:r>
        <w:t>IT: ZH_OBERGERICHT SB200279 del 17 dicembre 2020</w:t>
      </w:r>
    </w:p>
    <w:p>
      <w:pPr>
        <w:pStyle w:val="Heading2"/>
      </w:pPr>
      <w:r>
        <w:t>Erwägungen</w:t>
      </w:r>
    </w:p>
    <w:p>
      <w:r>
        <w:rPr>
          <w:b/>
        </w:rPr>
        <w:t>E. 1</w:t>
      </w:r>
    </w:p>
    <w:p>
      <w:r>
        <w:t>Mit Urteil des Bezirksgerichtes Zürich, 3. Abteilung, vom 12. März 2020 wurde der Beschuldigte des Verbrechens gegen das Betäubungsmittelgesetz im Sinne von Art. 19 Abs. 1 lit. c, d und g BetmG in Verbindung mit Art. 19 Abs. 2 lit. a BetmG, des Vergehens gegen das Betäubungsmittelgesetz im Sinne von Art. 19 Abs. 1 lit. c BetmG sowie der mehrfachen Übertretung des Betäubungsmit- telgesetzes im Sinne von Art. 19a BetmG schuldig gesprochen. Betreffend die Übertretung gegen das Heilmittelgesetz im Sinne von Art. 87 Abs. 1 lit. f HMG in Verbindung mit Art. 86 Abs. 2 lit. b HMG wurde das Verfahren eingestellt. Der Be- schuldigte wurde mit 24 Monaten Freiheitsstrafe (unter Anrechnung von 208 Ta-</w:t>
      </w:r>
    </w:p>
    <w:p>
      <w:r>
        <w:t>- 7 - gen Haft) bestraft. Dies als teilweise Zusatzstrafe zu der mit Urteil des Oberge- richts des Kantons Zürich vom 23. Mai 2018 ausgefällten Strafe. Ferner wurde der Beschuldigte mit einer Busse von Fr. 200.– bestraft. Der Vollzug der Freiheitsstra- fe wurde nicht aufgeschoben. Im Weiteren wurde gestützt auf Art. 66a Abs. 1 lit. o StGB eine Landesverweisung von 5 Jahren sowie die Ausschreibung derselben im Schengener Informationssystem (SIS) angeordnet. Ausgangsgemäss wurden die Kosten der Untersuchung und des gerichtlichen Verfahrens dem Beschuldig- ten auferlegt (Urk. 73 S. 28 ff.)</w:t>
      </w:r>
    </w:p>
    <w:p>
      <w:r>
        <w:rPr>
          <w:b/>
        </w:rPr>
        <w:t>E. 2</w:t>
      </w:r>
    </w:p>
    <w:p>
      <w:r>
        <w:t>Gegen das mündlich eröffnete Urteil (Prot. I S. 26) liess der Beschuldigte mit Eingabe vom 19. März 2020 rechtzeitig Berufung anmelden (Urk. 68). Das begründete Urteil wurde dem Beschuldigten am 10. Juni 2020 zugestellt (Urk. 72/2). Die Berufungserklärung des Beschuldigten erfolgte rechtzeitig am 29. Juni 2020 (Urk. 76). Darin beantragte dessen amtliche Verteidigung, es sei der Beschuldigte als teilweise Zusatzstrafe zum Urteil des Obergerichts des Kan- tons Zürich vom 23. Mai 2018 mit einer unbedingten Freiheitsstrafe von 15 Mona- ten zu bestrafen, wobei die Haft anzurechnen sei (Urk. 76). In der Folge verzichte- te die Staatsanwaltschaft Zürich-Limmat (nachfolgend: Staatsanwaltschaft) auf Anschlussberufung (Urk. 80). Auf Antrag der Verteidigung und mit der Zustim- mung der Staatsanwaltschaft wurde mit Präsidialverfügung 3. August 2020 das schriftliche Verfahren angeordnet (Urk. 84). Innert zweimalig erstreckter Frist er- stattete die amtliche Verteidigung die Berufungsbegründung (Urk. 89/1), welche hernach der Staatsanwaltschaft zugestellt wurde (Urk. 90). Letztere verzichtete auf eine Berufungsantwort (Urk. 93). Mit Eingabe vom 5. November 2020 reichte die Verteidigung ihre Honorarnote ein (Urk. 95). Das Verfahren erweist sich als spruchreif.</w:t>
      </w:r>
    </w:p>
    <w:p>
      <w:r>
        <w:rPr>
          <w:b/>
        </w:rPr>
        <w:t>E. 2.1</w:t>
      </w:r>
    </w:p>
    <w:p>
      <w:r>
        <w:t>Gestützt auf den rechtskräftigen Schuldspruch der Vorinstanz ist eine Stra- fe wegen Verbrechens gegen das Betäubungsmittelgesetz im Sinne von Art. 19 Abs. 1 lit. c, d und g BetmG in Verbindung mit Art. 19 Abs. 2 lit. a BetmG, wegen Vergehens gegen das Betäubungsmittelgesetz im Sinne von Art. 19 Abs. 1 lit. c BetmG sowie wegen der mehrfachen Übertretung des Betäubungsmittelgesetzes im Sinne von Art. 19a BetmG auszufällen.</w:t>
      </w:r>
    </w:p>
    <w:p>
      <w:r>
        <w:rPr>
          <w:b/>
        </w:rPr>
        <w:t>E. 2.2</w:t>
      </w:r>
    </w:p>
    <w:p>
      <w:r>
        <w:t>Ferner ist darauf hinzuweisen, dass gemäss Art. 391 Abs. 2 StPO die Rechtsmittelinstanz Entscheide nicht zum Nachteil der beschuldigten Person ab- ändern darf, wenn das Rechtsmittel nur zu deren Gunsten ergriffen worden ist. Dies trifft vorliegend zu, denn allein der Beschuldigte hat Berufung erhoben (vgl. Urk. 67; Urk. 80). Somit ist nachfolgend das Verbot der sog. reformatio in peius zu beachten, weshalb das Berufungsgericht insofern an die von der Vorinstanz aus- gefällte Sanktion gebunden ist, als sie diese nicht zum Nachteil des Beschuldigten verändern kann. Da sie aber dennoch berechtigt ist, ihre Überlegungen in der Ur- teilsbegründung bekannt zu geben (BGE 139 IV 282 E. 2.6; Urteil des Bundesge- richts 6B_1368/2016 vom 15. November 2017 E. 4.1; zur Publ. in AS vorges.), ist vorab die Strafzumessung frei vorzunehmen.</w:t>
      </w:r>
    </w:p>
    <w:p>
      <w:r>
        <w:rPr>
          <w:b/>
        </w:rPr>
        <w:t>E. 2.3</w:t>
      </w:r>
    </w:p>
    <w:p>
      <w:r>
        <w:t>Am 1. Januar 2018 sind die neuen Bestimmungen des Allgemeinen Teils des Strafgesetzbuches (Sanktionenrechts) gemäss der Änderung vom 19. Juni 2015 in Kraft getreten (AS 2016 1249). Die Beschuldigte hat die zu beurteilenden Taten vor Inkrafttreten des neuen Rechts begangen. Nach Art. 2 Abs. 1 StGB wird nach neuem Recht nur beurteilt, wer nach dessen Inkrafttreten ein Verbrechen oder Vergehen begangen hat. Hat der Täter ein Verbrechen oder Vergehen vor Inkrafttreten des neuen Rechts begangen, erfolgt die Beurteilung aber erst nach- her, ist das neue Recht anzuwenden, wenn es für den Täter milder ist (Art. 2 Abs. 2 StGB). Ob das neue Recht das mildere ist, hat das Gericht nach der kon- kreten Methode zu ermitteln (DONATSCH, in: DONATSCH/HEIMGARTNER/ISEN- RING/WEDER, Kommentar Schweizerisches Strafgesetzbuch, 20. Auflage, Zürich 2018, N 10 zu Art. 2 StGB).</w:t>
      </w:r>
    </w:p>
    <w:p>
      <w:r>
        <w:t>- 10 -</w:t>
      </w:r>
    </w:p>
    <w:p>
      <w:r>
        <w:rPr>
          <w:b/>
        </w:rPr>
        <w:t>E. 2.4</w:t>
      </w:r>
    </w:p>
    <w:p>
      <w:r>
        <w:t>Als Strafe steht für den Beschuldigten, wie nachfolgend zu zeigen sein wird, einzig eine nicht unter einem Jahr liegende Freiheitsstrafe (sowie eine Bus- se) zur Diskussion. Da eine Bestrafung des Beschuldigten nach neuem Recht zur Ausfällung derselben Strafe, mithin nicht zu einer milderen Bestrafung führen würde, gelangt das alte Recht zur Anwendung.</w:t>
      </w:r>
    </w:p>
    <w:p>
      <w:r>
        <w:rPr>
          <w:b/>
        </w:rPr>
        <w:t>E. 3</w:t>
      </w:r>
    </w:p>
    <w:p>
      <w:r>
        <w:t>Gesamtstrafenbildung bei teilweiser retrospektiver Konkurrenz</w:t>
      </w:r>
    </w:p>
    <w:p>
      <w:r>
        <w:rPr>
          <w:b/>
        </w:rPr>
        <w:t>E. 3.1</w:t>
      </w:r>
    </w:p>
    <w:p>
      <w:r>
        <w:t>Da der Beschuldigte die Delikte gemäss Dossier 1 (Besitz und Verkauf von Kokain) zeitlich gänzlich und die Delikte gemäss Dossier 2 (Besitz und Verkauf bzw. Konsum von Kokain) zeitlich grösstenteils vor der erstinstanzlichen Verurtei- lung des Beschuldigten vom 29. Juni 2017 wegen versuchter vorsätzlicher Tötung (zum Nachteil von B._____) begangen hat, liegt ein Fall von teilweiser retrospek- tiver Konkurrenz vor.</w:t>
      </w:r>
    </w:p>
    <w:p>
      <w:r>
        <w:rPr>
          <w:b/>
        </w:rPr>
        <w:t>E. 3.2</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Das in Art. 49 Abs. 1 StGB verankerte Asperationsprinzip soll damit auch bei retrospekti- ver Konkurrenz gewährleistet werden. Gemäss bundesgerichtlicher Rechtspre- chung greift das Asperationsprinzip nach Art. 49 Abs. 1 StGB nur, wenn mehrere gleichartige Strafen ausgesprochen werden. Bei ungleichartigen Strafen scheidet die Bildung einer Gesamtstrafe aus (BGE 141 IV 61 E. 6.1.2). Das Gericht kann somit eine Gesamtfreiheitsstrafe nur aussprechen, wenn es im konkreten Fall für jede einzelne Tat eine Freiheitsstrafe ausfällen würde. Diese Voraussetzungen gelten auch für die Bildung einer Zusatzstrafe bei retrospektiver Konkurrenz. Der Zweitrichter ist im Rahmen der Zusatzstrafenbildung nicht befugt, die Strafart des rechtskräftigen ersten Entscheides zu ändern (BGE 141 IV 61 E. 6.1.2; BGE 138 IV 120 E. 5.2). Für das Vorgehen zur Bildung einer retrospektiven Gesamtstrafe kann vorab auf die bundesgerichtliche Rechtsprechung verwiesen werden, wo dies einlässlich dargelegt wird (Urteil des Bundesgerichts 6B_837/2019 vom</w:t>
      </w:r>
    </w:p>
    <w:p>
      <w:r>
        <w:rPr>
          <w:b/>
        </w:rPr>
        <w:t>E. 6</w:t>
      </w:r>
    </w:p>
    <w:p>
      <w:r>
        <w:t>Asperation zur Grundstrafe (Urteil des Obergerichts des Kantons Zürich, I. Strafkammer, vom 28. Mai 2018)</w:t>
      </w:r>
    </w:p>
    <w:p>
      <w:r>
        <w:rPr>
          <w:b/>
        </w:rPr>
        <w:t>E. 6.1</w:t>
      </w:r>
    </w:p>
    <w:p>
      <w:r>
        <w:t>Den vorstehend unter Ziffer II.2 und Ziffer II.3 dargelegten Grundsätzen der Gesamtstrafenbildung bei retrospektiver Konkurrenz folgend ist vorliegend von der mit Urteil vom 29. Mai 2018 ausgefällten Freiheitsstrafe von 7 Jahren für die</w:t>
      </w:r>
    </w:p>
    <w:p>
      <w:r>
        <w:t>- 19 - versuchte vorsätzliche Tötung als Grundstrafe auszugehen. Diese ist für die Ver- urteilung wegen Verbrechens gegen das Betäubungsmittelgesetz (für den Tatzeit- raum vor der Erstverurteilung vom 29. Juni 2017) mittels Asperation angemessen um 15 Monate zu erhöhen, womit eine hypothetische Gesamtfreiheitsstrafe von 8 Jahren und 3 Monaten resultiert. Sodann ist von der so gebildeten hypothetischen Gesamtstrafe die vom Erstrichter ausgesprochene rechtkräftige Grundstrafe ab- zuziehen und der verbleibende Rest als Zusatzstrafe zu verhängen. Es resultiert eine Zusatzstrafe von 15 Monaten.</w:t>
      </w:r>
    </w:p>
    <w:p>
      <w:r>
        <w:rPr>
          <w:b/>
        </w:rPr>
        <w:t>E. 6.2</w:t>
      </w:r>
    </w:p>
    <w:p>
      <w:r>
        <w:t>Auf den Tatzeitraum vor der Erstverurteilung vom 29. Juni 2017 entfällt fer- ner teilweise der Tatvorwurf des Konsums von mindestens 4 Portionen Kokain pro Monat (mehrfache Übertretung des Betäubungsmittelgesetzes nach Art. 19 a BetmG, Dossier 2). Betreffend die Ausfällung einer Busse für dieses Delikt er- scheint es nicht sachgemäss, zwischen einer Tathandlung vor und nach der Erst- verurteilung vom 29. Juni 2017 zu unterscheiden, weil nicht eruiert werden kann, welche Drogenmenge auf welchen Zeitpunkt entfällt. Es erscheint betreffend die- sen Tatvorwurf sachgerecht, die strafbare Handlung als Tateinheit zu betrachten, wobei sich die Einzelakte im Rahmen der Strafzumessung in denjenigen Teil des Delikts eingliedern, in welchen die letzte Einzeltat fällt (vgl. BGE 145 IV 377 E. 2.3.3). Gemäss Anklage erstreckt sich der Tatzeitraum bis zum 28. Oktober 2017. Somit ist für die Übertretung gegen das Betäubungsmittelgesetz im Rah- men der Strafzumessung für die Tathandlungen nach der Erstverurteilung 29. Ju- ni 2017 eine Busse auszufällen (vgl. nachstehend Ziffer II.7.).</w:t>
      </w:r>
    </w:p>
    <w:p>
      <w:r>
        <w:rPr>
          <w:b/>
        </w:rPr>
        <w:t>E. 7</w:t>
      </w:r>
    </w:p>
    <w:p>
      <w:r>
        <w:t>Strafzumessung betreffend das Verbrechen gegen das Betäubungsmittel- gesetz für den Tatzeitraum nach der Erstverurteilung (29. Juni 2017)</w:t>
      </w:r>
    </w:p>
    <w:p>
      <w:r>
        <w:rPr>
          <w:b/>
        </w:rPr>
        <w:t>E. 7.1</w:t>
      </w:r>
    </w:p>
    <w:p>
      <w:r>
        <w:t>In einem nächsten Schritt ist eine Strafe für die Verbrechen gegen das Be- täubungsmittelgesetz für Tathandlungen nach der Erstverurteilung (29. Juni 2017) auszufällen (Dossier 2). Diesbezüglich ist wiederum im Rahmen der objektiven Tatschwere die massgebliche Drogenmenge zu eruieren, welche auf den Tatzeit- raum nach der Erstverurteilung vom 29. Juni 2017 entfällt:</w:t>
      </w:r>
    </w:p>
    <w:p>
      <w:r>
        <w:t>- 20 - − Dossier 2 lit. a): Für den eingeklagten Tatzeitraum ist von 22.98 Gramm Kokain- Reinsubstanz auszugehen − Dossier 2 lit. b): Vom eingeklagten Tatzeitraum entfallen 4 Monate auf den Zeitraum nach dem 29. Juni 2017 (Erstverurteilung). Ausgehend von insgesamt</w:t>
      </w:r>
    </w:p>
    <w:p>
      <w:r>
        <w:rPr>
          <w:b/>
        </w:rPr>
        <w:t>E. 7.2</w:t>
      </w:r>
    </w:p>
    <w:p>
      <w:r>
        <w:t>Hinsichtlich Dossier 2 ist somit für den Tatzeitraum nach dem 29. Juni 2017 (Erstverurteilung) von insgesamt 43.69 Gramm Kokain-Reinsubstanz auszuge- hen, welche der Beschuldigte besessen und im Umfang von ca. 20 Gramm Koka- in-Reinsubstanz veräusserte. Die Menge von 18 Gramm Reinsubstanz, welche einen schweren Fall begründet, wurde damit wiederum deutlich überschritten. Be- treffend die Art und Weise der Tatbegehung sowie in Bezug auf die subjektive Tatkomponente kann vollumfänglich auf vorstehende Ausführungen (Ziffer II.5.2.5-5.2.6) verwiesen werden. Insgesamt ist von einem leichten Tatverschul- den auszugehen.</w:t>
      </w:r>
    </w:p>
    <w:p>
      <w:r>
        <w:rPr>
          <w:b/>
        </w:rPr>
        <w:t>E. 7.3</w:t>
      </w:r>
    </w:p>
    <w:p>
      <w:r>
        <w:t>Auch hinsichtlich der Täterkomponenten kann auf vorstehende Ausführun- gen verwiesen werden (Ziffer II.4.4). Vorstehenden Erwägungen zu den Täter- komponenten bleibt hinzuzufügen, dass der Beschuldigte die verübten Delikte nach der Erstverurteilung während einer laufenden Strafuntersuchung beging, was straferhöhend zu berücksichtigen ist. Insgesamt rechtfertigt es sich, isoliert betrachtet eine hypothetische Einsatzstrafe für die Betäubungsmitteldelikte (Ver- brechen gegen das Betäubungsmittelgesetz) nach dem 29. Juni 2017 (Erstverur- teilung) von 16 Monaten festzusetzen.</w:t>
      </w:r>
    </w:p>
    <w:p>
      <w:r>
        <w:rPr>
          <w:b/>
        </w:rPr>
        <w:t>E. 7.4</w:t>
      </w:r>
    </w:p>
    <w:p>
      <w:r>
        <w:t>Die amtliche Verteidigung bringt vor, auf den vorliegenden Sachverhalt wä- re die alte bundesgerichtliche Rechtsprechung anzuwenden, gemäss welcher die Strafe für die Delikte nach der Erstverurteilung und die Zusatzstrafe nicht zu ad- dieren sondern zu asperieren seien (Urk. 89/1 S. 6). Die amtliche Verteidigung macht damit geltend, dass eine nach der Anklageerhebung geänderte Rechtspre- chung, welche sich zu Ungunsten des Beschuldigten auswirkt, nicht angewendet werden dürfe. Damit beruft sich die amtliche Verteidigung sinngemäss auf das Rückwirkungsverbot. Das im Strafrecht geltende Rückwirkungsverbot, welches</w:t>
      </w:r>
    </w:p>
    <w:p>
      <w:r>
        <w:t>- 22 - Ausfluss des verfassungsrechtlichen Legalitätsprinzips ist (Art. 5 Abs. 1 BV), ist in Art. 2 Abs. 1 StGB geregelt und wird durch den Grundsatz der lex mitior in Abs. 2 eingeschränkt. Beschuldigte, die nach Inkrafttreten des neuen Rechts verurteilt werden, fallen unter dieses, wenn es für sie das mildere ist. Art. 2 StGB bezieht sich hingegen nur auf Gesetzesänderungen und nicht auf eine Änderung der Rechtsprechung (Trechsel/Vest. in: Schweizer Strafgesetzbuch - Praxiskommen- tar, Art. 2 N 1; BSK-Popp/Berkemeier, Art. 2 N 17). Die Argumentation der amtli- chen Verteidigung zielt damit ins Leere.</w:t>
      </w:r>
    </w:p>
    <w:p>
      <w:r>
        <w:rPr>
          <w:b/>
        </w:rPr>
        <w:t>E. 7.5</w:t>
      </w:r>
    </w:p>
    <w:p>
      <w:r>
        <w:t>Gemäss bundesgerichtlicher Rechtsprechung betreffend die teilweise ret- rospektive Konkurrenz ist zur Zusatzstrafe (vorliegend 15 Monate Freiheitsstrafe) die Strafe, welche für die Delikte nach der Erstverurteilung erginge, zu addieren. Vorliegend wäre somit der Beschuldigte mit 31 Monaten Freiheitsstrafe zu bestra- fen. Da diese Sanktion aufgrund des Verschlechterungsverbotes nicht ausgefällt werden kann, ist im Folgenden auch keine weitere Strafzumessung für die Verge- hen gegen das Betäubungsmittelgesetz (Dossier 2, Verkauf von 8 Gramm Mari- huana) vorzunehmen, welche in den Zeitraum nach der Erstverurteilung fallen. Es bleibt bei den durch die Vorinstanz ausgefällten 24 Monaten Freiheitsstrafe.</w:t>
      </w:r>
    </w:p>
    <w:p>
      <w:r>
        <w:rPr>
          <w:b/>
        </w:rPr>
        <w:t>E. 7.6</w:t>
      </w:r>
    </w:p>
    <w:p>
      <w:r>
        <w:t>Sodann ist eine Strafzumessung betreffend die mehrfachen Übertretungen gegen das Betäubungsmittelgesetz vorzunehmen. Für die Übertretung gemäss Art. 19a Abs. 1 BetmG sieht das Gesetz eine Bestrafung mit Busse vor. Für Über- tretungen gemäss Art. 19a Ziff. 1 BetmG ist eine Bestrafung mit Busse vorgese- hen. Mangels Androhung einer gleichartigen Strafe ist somit für dieses Delikt eine selbständige Strafe auszusprechen. Der Beschuldigte konsumierte vorsätzlich mindestens vier Mal monatlich Kokain. Das Gericht bemisst eine Busse nach den Verhältnissen des Täters und nach dessen Verschulden (Art. 106 Abs. 3 StGB). Vorliegen fällt ins Gewicht, dass der Beschuldigte mehrfach konsumierte, obwohl er wusste, und dies sogar während einer laufenden Strafuntersuchung. Hingegen wirkt sich das Geständnis verschuldensmildernd aus. Insgesamt erweist sich eine Busse von Fr. 200.– als verschuldensangemessen. Die geringe Bussenhöhe trägt auch den persönlichen Verhältnissen des Beschuldigten angemessen Rechnung.</w:t>
      </w:r>
    </w:p>
    <w:p>
      <w:r>
        <w:t>- 23 - 8. Fazit Unter Berücksichtigung des Verschlechterungsverbots ist die von der Vorinstanz ausgefällte Sanktion zu bestätigten. Der Beschuldigte ist daher mit einer Frei- heitsstrafe von 24 Monaten (unter Anrechnung von 211 Tagen [27.03.2017 bis 29.03.2017 und 28.10.2017 bis 23.05.2018; Urk. D1 10/1; D1 10/05; D1 10/7; Urk. 15] erstandener Haft) sowie mit einer Busse von Fr. 200.– als teilweise Zu- satzstrafe zu der mit Urteil des Obergerichts des Kantons Zürich vom 23. Mai 2018 ausgefällten Strafe zu bestrafen. Für die Busse ist praxisgemäss eine Er- satzfreiheitsstrafe von 2 Tagen festzusetzen. III. Vollzug Der amtliche Verteidiger focht den Vollzug der Freiheitsstrafe und der ausgefällten Busse an (Urk. 89/1 S. 2) an. Hingegen beantragte er, die auszufällende Freiheit- strafe sei zu vollziehen. Der unbedingte Vollzug der Freiheitstrafe und der Busse ist infolge fehlender Opposition und zutreffender rechtlicher Würdigung durch die Vorinstanz zu bestätigen (Urk. 73 S. 21). Somit ist die Freiheitsstrafe von 24 Mo- naten zu vollziehen und die Busse von Fr. 200.– ist zu bezahlen. IV. Kosten- und Entschädigungsfolgen 1. Gestützt auf Art. 428 Abs. 3 StPO hat die Rechtsmittelinstanz von Amtes wegen auch über die von der Vorinstanz getroffene Kostenregelung zu befinden, wenn sie selber ein neues Urteil fällt und nicht kassatorisch entscheidet (Griesser in: Donatsch/Hansjakob/Lieber [Hrsg.], Kommentar zur Schweizerischen Strafpro- zessordnung, 2. Aufl. 2014 [kurz ZH StPO Komm.], N 14 zu Art. 428). Gemäss Art. 426 Abs. 1 StPO trägt die beschuldigte Person die Verfahrenskosten, wenn sie verurteilt wird. Das war vorliegend der Fall, sodass ausgangsgemäss die Kos- ten der Untersuchung und des erstinstanzlichen Gerichtsverfahrens dem Be- schuldigten aufzuerlegen sind bzw. die erstinstanzliche Kostenauflage (Disposi- tivziffer 14) zu bestätigen ist. Im Hinblick auf die Entschädigung des amtlichen Verteidigers wurde einzig der Rückforderungsvorbehalt zu Lasten des Beschul- digten angefochten (Urk. 89/1 S. 2). Es ist nicht ausgeschlossen, dass der Be-</w:t>
      </w:r>
    </w:p>
    <w:p>
      <w:r>
        <w:t>- 24 - schuldigte (nach dem Vollzug der Landesverweisung) dereinst wieder in die Schweiz zurückkehren wird, da ein Grossteil seiner Familie ihren Lebensmittel- punkt in der Schweiz begründet hat. Aufgrund der Tatsache, dass der Beschuldig- te in der Schweiz auch erwerbstätig war, ist nicht auszuschliessen, dass er der- einst in der Lage sein wird, die Entschädigung des amtlichen Verteidigers dem Kanton zurückzubezahlen (Art. 135 Abs. 4 StPO). Vor diesem Hintergrund ist der von der Vorinstanz angeordnete Rückforderungsvorbehalt betreffend die Kosten für die amtliche Verteidigung (Dispositivziffer 15) zu bestätigen. 2. Die Kosten des Berufungsverfahrens tragen die Parteien nach Massgabe ihres Obsiegens und Unterliegens (Art. 428 Abs. 1 StPO). Ob bzw. inwieweit eine Partei im Sinne dieser Bestimmung obsiegt oder unterliegt, hängt davon ab, in welchem Ausmass ihre vor der zweiten Instanz gestellten Anträge gutgeheissen werden (Urteil des Bundesgerichtes 6B_1025/2014 vom 9. Februar 2015 E. 2.4.1 mit Hinweisen; bestätigt in 6B_10/2015 vom 24. März 2015 E. 4.2.1). Der Be- schuldigte unterliegt mit seinen Anträgen vollumfänglich. Bei diesem Ausgang sind dem Beschuldigten auch die Kosten des Berufungsverfahrens, mit Ausnah- me derjenigen der amtlichen Verteidigung, aufzuerlegen. Die Rückzahlungspflicht gemäss Art. 135 Abs. 4 StPO für die Kosten der amtlichen Verteidigung bleibt vorbehalten. 3. Die Gerichtsgebühr für das Berufungsverfahren ist auf Fr. 2'500.– anzuset- zen. Für das Berufungsverfahren macht der amtliche Verteidiger, Rechtsanwalt lic. iur. X._____, Aufwendungen von Fr. 2'762.– (inkl. Barauslagen und MwSt.; Urk. 95) geltend. Die geltend gemachten Aufwendungen erweisen sich angesichts des Aktenumfangs und der Komplexität des Falles als angemessen. Der amtliche Verteidiger ist insgesamt mit Fr. 2'762.– (inkl. MwSt.) aus der Gerichtskasse zu entschädigen. Es wird beschlossen: 1. Es wird festgestellt, dass der Beschluss sowie das Urteil des Bezirksge- richts, 3. Abteilung, vom 12. März 2020 bezüglich der Dispositivziffern 1</w:t>
      </w:r>
    </w:p>
    <w:p>
      <w:r>
        <w:t>- 25 - (Schuldsprüche), 5-6 (Landesverweisung und Ausschreibung im SIS), 7-12 (Beschlagnahmungen), 13 (Kostenfestsetzung) und 16 (Entschädigung vor- malige amtliche Verteidigung) in Rechtskraft erwachsen sind. 2. Schriftliche Mitteilung mit nachfolgendem Urteil. Es wird erkannt: 1. Der Beschuldigte wird bestraft mit einer Freiheitsstrafe von 24 Monaten, dies als teilweise Zusatzstrafe zu der mit Urteil des Obergerichts des Kantons Zü- rich vom 23. Mai 2018 ausgefällten Strafe, wovon 211 Tage durch Untersu- chungshaft erstanden sind, sowie mit einer Busse von Fr. 200.–. 2. Der Vollzug der Freiheitsstrafe wird nicht aufgeschoben. 3. Die Busse ist zu bezahlen. Bezahlt der Beschuldigte die Busse schuldhaft nicht, so tritt an deren Stelle eine Ersatzfreiheitsstrafe von 2 Tagen. 4. Die erstinstanzliche Kostenauflage (Ziff. 14) und das erstinstanzliche Ent- schädigungsdispositiv (Ziff. 15) werden bestätigt. 5. Die zweitinstanzliche Gerichtsgebühr wird festgesetzt auf: Fr. 2'500.– ; die weiteren Kosten betragen: Fr. 2'762.– amtliche Verteidigung. 6. Die Kosten des Berufungsverfahrens, mit Ausnahme derjenigen der amtli- chen Verteidigung, werden dem Beschuldigten auferlegt. Die Kosten der amtlichen Verteidigung werden auf die Gerichtskasse genommen. Die Rückzahlungspflicht des Beschuldigten bleibt gemäss Art. 135 Abs. 4 StPO vorbehalten. 7. Schriftliche Mitteilung in vollständiger Ausfertigung an − die amtliche Verteidigung im Doppel für sich und zuhanden des Be- schuldigten − die Staatsanwaltschaft Zürich-Sihl − das Migrationsamt des Kantons Zürich</w:t>
      </w:r>
    </w:p>
    <w:p>
      <w:r>
        <w:t>- 26 - und nach unbenütztem Ablauf der Rechtsmittelfrist bzw. Erledigung allfälli- ger Rechtsmittel an − die Vorinstanz − den Justizvollzug und Wiedereingliederung Kanton Zürich, Abteilung Bewährungs- und Vollzugsdienste, unter Beilage des Formulars "Lö- schung des DNA-Profils und Vernichtung des ED-Materials" − die Koordinationsstelle VOSTRA mit Formular A − das Migrationsamt des Kantons Zürich.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17. Dezember 2020 Der Präsident: Der Gerichtsschreiber: Oberrichter lic. iur. Spiess MLaw Orlando</w:t>
      </w:r>
    </w:p>
    <w:p>
      <w:r>
        <w:rPr>
          <w:b/>
        </w:rPr>
        <w:t>E. 10</w:t>
      </w:r>
    </w:p>
    <w:p>
      <w:r>
        <w:t>Verkäufen zu brutto 0.7 Gramm ist für 4 Monate (bei einem Rein- heitsgehalt von 57%) von ca. 1.33 Gramm Kokain-Reinsubstanz aus- zugehen − Dossier 2 lit. c): Vom eingeklagten Tatzeitraum entfallen 4 Monate auf den Zeitraum nach dem 29. Juni 2017 (Erstverurteilung). Ausgehend von einem mo- natlichen Verkauf von 0.285 Gramm Kokain-Reinsubstanz ist für 4 Mo- nate von 1.14 Gramm Kokain-Reinsubstanz auszugehen − Dossier 2 lit. d): Vom eingeklagten Tatzeitraum entfallen 4 Monate auf den Zeitraum nach dem 29. Juni 2017 (Erstverurteilung). Ausgehend von monatlich drei Verkäufen von ca. 0.57 Gramm Kokain-Reinsubstanz ist für 4 Mo- nate auf 6.84 Gramm Kokain-Reinsubstanz auszugehen − Dossier 2 lit. e): Vom eingeklagten Tatzeitraum entfallen 4 Monate auf den Zeitraum nach dem 29. Juni 2017 (Erstverurteilung). Ausgehend von monatlich 8 Verkäufen von ca. 0.285 Gramm Kokain-Reinsubstanz ist für 4 Monate von 9.12 Gramm Kokain-Reinsubstanz auszugehen</w:t>
      </w:r>
    </w:p>
    <w:p>
      <w:r>
        <w:t>- 21 - − Dossier 2 lit. f): Vom eingeklagten Tatzeitraum entfallen 4 Monate auf den Zeitraum nach dem 29. Juni 2017 (Erstverurteilung). Ausgehend von einem mo- natlichen Verkauf von 0.57 Gramm Kokain-Reinsubstanz ist für 4 Mo- nate von 2.28 Gramm Kokain-Reinsubstanz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