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SB200202 vom 29. Januar 2021</w:t>
      </w:r>
    </w:p>
    <w:p>
      <w:r>
        <w:t>ZH Obergericht, 2021-01-29, DE</w:t>
      </w:r>
    </w:p>
    <w:p>
      <w:r>
        <w:rPr>
          <w:b/>
        </w:rPr>
        <w:t xml:space="preserve">Quelle: </w:t>
      </w:r>
      <w:r>
        <w:t>https://mcp.opencaselaw.ch/entscheid/zh_obergericht_SB200202</w:t>
      </w:r>
    </w:p>
    <w:p>
      <w:r>
        <w:t>FR: ZH_OBERGERICHT SB200202 du 29 janvier 2021</w:t>
      </w:r>
    </w:p>
    <w:p>
      <w:r>
        <w:t>IT: ZH_OBERGERICHT SB200202 del 29 gennaio 2021</w:t>
      </w:r>
    </w:p>
    <w:p>
      <w:pPr>
        <w:pStyle w:val="Heading2"/>
      </w:pPr>
      <w:r>
        <w:t>Erwägungen</w:t>
      </w:r>
    </w:p>
    <w:p>
      <w:r>
        <w:rPr>
          <w:b/>
        </w:rPr>
        <w:t>E. 1</w:t>
      </w:r>
    </w:p>
    <w:p>
      <w:r>
        <w:t>Verfahrensgang Mit dem eingangs im Dispositiv wiedergegebenen Urteil der Vorinstanz vom 28. Januar 2020 wurde der Beschuldigte A._____ des gewerbsmässigen Betrugs sowie weiterer, damit im Zusammenhang stehender Delikte schuldig gesprochen. Die Vorinstanz entschied auf eine unbedingt vollziehbare Freiheitsstrafe von 30 Monaten (als Zusatzstrafe zu einer im Jahr 2017 ausgefällten Geldstrafe). Mit Blick auf die beim Beschuldigten diagnostizierte psychische Störung ordnete sie eine ambulante Behandlung im Sinne von Art. 63 StGB an, welche während des Vollzugs der Freiheitsstrafe durchzuführen sei. Ferner stellte die Vorinstanz das Verfahren in Bezug auf verjährte Übertretungen ein; sie entschied über die gestellten Zivilforderungen und traf noch weitere Entscheide, welchen hier höchstens untergeordnete Bedeutung zukommt (Urk. 46 S. 33 ff.). Zum Verfahrensgang bis zum erstinstanzlichen Urteil kann zwecks Vermeidung von unnötigen Wiederholungen auf die zutreffenden Erwägungen der Vorinstanz im angefochtenen Entscheid verwiesen werden (Urk. 46 E. I/1 S. 7 f.). Am 29. Januar 2020 und damit innert der gesetzlichen Frist liess der Beschuldigte Berufung anmelden (Art. 399 Abs. 1 StPO; Urk. 37). Das begründete Urteil wurde der Verteidigerin am 23. April 2020 zugestellt (Urk. 44/2). Mit Eingabe vom 12. Mai 2020 reichte sie innert der zwanzigtägigen Frist von Art. 399 Abs. 3 StPO die Berufungserklärung ein (Urk. 48). Mit Präsidialverfügung vom 15. Mai 2020 wurde die Berufungserklärung sowohl all jenen Privatklägern, die mit ihren Zivilforderungen im erstinstanzlichen Verfahren nicht bzw. nicht vollumfänglich durchdrangen (Privatkläger 7 [BF._____], 12 [Q._____], 15 [D._____.ch AG], 20 [V._____] und 24 [BB._____]), als auch der Staatsanwaltschaft Winterthur/Unterland zugestellt (Urk. 50/1–7), um gegebenenfalls Anschlussberufung zu erheben oder ein Nichteintreten auf die</w:t>
      </w:r>
    </w:p>
    <w:p>
      <w:r>
        <w:t>- 8 - Berufung zu beantragen (Urk. 49). Die Anklagebehörde teilte darauf, am 25. Mai 2020 mit, dass auf Anschlussberufung verzichtet werde (Urk. 51). Als Verzicht auf Anschlussberufung ist auch der Brief von BF._____ vom 5. Juni 2020 (Urk. 52) zu verstehen (vgl. Urk. 53). Die weiteren angeschriebenen Privatkläger liessen sich innert Frist nicht vernehmen (vgl. Urk. 53 und 54/1–3). Am 13. August 2020 wurde zur Berufungsverhandlung auf den heutigen Tag vorgeladen (Urk. 56). Mit Gesuch vom 26. Januar 2021 liess der Beschuldigte um Dispensation von der Berufungsverhandlung ersuchen; diesem wurde stattgegeben (Urk. 60 f.). Nachdem sich auch die Vertreterin der Anklagebehörde hatte dispensieren lassen, erschien einzig die Verteidigerin zur Berufungsverhandlung (Urk. 51 und 55 sowie Prot. II S. 4 f.). Das vorliegende Urteil erging im Anschluss an die Berufungsverhandlung (Prot. II S. 7 ff.).</w:t>
      </w:r>
    </w:p>
    <w:p>
      <w:r>
        <w:rPr>
          <w:b/>
        </w:rPr>
        <w:t>E. 1.1</w:t>
      </w:r>
    </w:p>
    <w:p>
      <w:r>
        <w:t>Die Anklagebehörde beantragte im Hauptverfahren eine Bestrafung des Beschuldigten mit einer unbedingten Freiheitsstrafe von 30 Monaten als Zusatzstrafe zu der am 30. Mai 2017 vom Untersuchungsamt B._____ ausgefällten Geldstrafe (Prot. I S. 25 i.V.m. Urk. 33 S. 1). Demgegenüber beantragte die Verteidigerin vor Vorinstanz zur Bestrafung, es sei der Beschuldigte mit einer Geldstrafe von 160 Tagessätzen zu Fr. 30.–, ebenfalls als Zusatzstrafe, zu belegen, wobei der bedingte Strafvollzug unter Ansetzung einer Probezeit von 4 Jahren zu gewähren sei (Prot. I S. 25 i.V.m. Urk. 34 S. 2). In Bezug auf die Strafe folgte die Vorinstanz den Anträgen der Anklagebehörde (Urk. 46 S. 33).</w:t>
      </w:r>
    </w:p>
    <w:p>
      <w:r>
        <w:rPr>
          <w:b/>
        </w:rPr>
        <w:t>E. 1.2</w:t>
      </w:r>
    </w:p>
    <w:p>
      <w:r>
        <w:t>In ihrer Berufungserklärung führte die Verteidigung sinngemäss aus, dass sie die von der Vorinstanz ausgefällte Strafe (Dispositivziffer 3) angesichts eingeschränkter Schuldfähigkeit und «relativ tiefer» Deliktssumme als zu hoch hält (Urk. 48 S. 4). Wie schon erwähnt beantragt die Anklagebehörde die Bestätigung des angefochtenen Entscheids. Ihr zufolge hat die Vorinstanz sämtliche Faktoren der bundesgerichtlichen Vorgaben der Strafzumessung richtig berücksichtigt (Urk. 51). An der heutigen Berufungsverhandlung beantragte die Verteidigung nunmehr eine Geldstrafe von 120 Tagessätzen zu Fr. 30.– und machte zusammengefasst folgende Vorbringen zu ihrem Standpunkt: Bereits das objektive Verschulden des Beschuldigten hinsichtlich des gewerbsmässigen Betrugs sei lediglich als geringfügig zu qualifizieren. Weiter sei auf den bereits vor Vorinstanz eingereichten Aufsatz von Staatsanwältin Tanja Graber-Inniger abzustellen, gemäss welchem beim vorliegenden Deliktsbetrag von einer Referenzstrafe von 130 Strafeinheiten auszugehen sei. Unter Berücksichtigung der verminderten Schuldfähigkeit sei für den gewerbsmässigen Betrug insgesamt eine Einsatzstrafe von 100 Strafeinheiten festzusetzen (Urk. 65 S. 2 ff.). In Bezug auf den betrügerischen Missbrauch einer Datenverarbeitungsanlage sei zu beachten,</w:t>
      </w:r>
    </w:p>
    <w:p>
      <w:r>
        <w:t>- 10 - dass der entstandene Schaden «sehr, sehr geringfügig» ausgefallen sei (Urk. 65 S. 5). Auch seien bezüglich der Urkundenfälschung das nicht sonderlich durchtriebene Verhalten des Beschuldigten und der sehr tiefe Deliktsbetrag zu berücksichtigen. Beim Tatbestand der Datenbeschädigung sei gar kein Schaden entstanden. Die monetären Absichten des Beschuldigten betreffend den Betrug dürften nicht nochmals zu seinen Ungunsten gewichtet werden (Urk. 65 S. 5 f.). Hinsichtlich der Täterkomponente müssten entgegen den Erwägungen der Vorinstanz die schwierigen persönlichen Verhältnisse strafmindernd berücksichtigt werden. Dass die Vorstrafen bereits einige Zeit zurückliegen, der Beschuldigte seine Reue mehrfach geäussert und seit mehr als vier Jahren keine weiteren Delikte verübt habe, sei entsprechend zu würdigen (Urk. 65 S. 6 f.).</w:t>
      </w:r>
    </w:p>
    <w:p>
      <w:r>
        <w:rPr>
          <w:b/>
        </w:rPr>
        <w:t>E. 2</w:t>
      </w:r>
    </w:p>
    <w:p>
      <w:r>
        <w:t>StGB). Die erwähnte, auf den 1. Januar 2018 in Kraft getretene Revision hatte im Wesentlichen die Zurückdrängung der Geldstrafen (Maximum von 180 Tagessätzen anstelle von 360 Tagessätzen) und eine grundsätzliche Ausdehnung der Freiheitsstrafen (Regelminimum von drei Tagen anstatt 6 Monaten) zum Inhalt. Auch hat sie gewisse technische bzw. vollzugsrechtliche Auswirkungen. Für den Beschuldigten würde das neue Sanktionenrecht nicht zu einem milderen Ergebnis führen, weshalb das tatzeitaktuelle alte Recht anzuwenden ist.</w:t>
      </w:r>
    </w:p>
    <w:p>
      <w:r>
        <w:t>- 11 -</w:t>
      </w:r>
    </w:p>
    <w:p>
      <w:r>
        <w:rPr>
          <w:b/>
        </w:rPr>
        <w:t>E. 2.1</w:t>
      </w:r>
    </w:p>
    <w:p>
      <w:r>
        <w:t>Wie bereits erwähnt, liegt ein von der Anklagebehörde in Auftrag gege- benes (HD Urk. 9.1) forensisch-psychiatrisches Sachverständigengutachten im Recht. Dieses datiert vom 10. Juli 2019 und äussert sich zur Frage einer psychischen Störung, zur Schuldfähigkeit, zur Rückfallgefahr und zur Notwendigkeit einer möglichen Massnahme (a.a.O. S. 20 ff.). Das Gericht hat das Gutachten grundsätzlich frei zu würdigen, jedoch darf es in Fachfragen nicht ohne triftige Gründe davon abweichen (BGE 141 IV 369 E. 6.1 S. 372 f.; 139 II 185 E. 9.2 S. 197).</w:t>
      </w:r>
    </w:p>
    <w:p>
      <w:r>
        <w:rPr>
          <w:b/>
        </w:rPr>
        <w:t>E. 2.2</w:t>
      </w:r>
    </w:p>
    <w:p>
      <w:r>
        <w:t>Zur Frage einer psychischen Störung beim Beschuldigten stellt das Gutachten (a.a.O. S. 72) für die Tatzeitpunkte und auch fortbestehend die Diagnose − einer kombinierten Persönlichkeitsstörung mit dissozialen, histrionischen und narzisstischen Merkmalen (ICD-10: F61.0) sowie − einer Dysthymia (chronisch depressive Verstimmung; ICD-10: F34.1). Dabei komme der Dysthymia im Rahmen der inkriminierten Straftaten nur untergeordnete Bedeutung zu (a.a.O. S. 88 oben); sie bleibe aber für die künftige Behandlung relevant (a.a.O. S. 89).</w:t>
      </w:r>
    </w:p>
    <w:p>
      <w:r>
        <w:t>- 28 - Demgegenüber bestehe zwischen der kombinierten Persönlichkeitsstörung und dem straffälligen Verhalten ein kausaler Zusammenhang; sie könne als handlungsleitende Komponente betrachtet werden (a.a.O. S. 89 und 95).</w:t>
      </w:r>
    </w:p>
    <w:p>
      <w:r>
        <w:rPr>
          <w:b/>
        </w:rPr>
        <w:t>E. 2.3</w:t>
      </w:r>
    </w:p>
    <w:p>
      <w:r>
        <w:t>Zur Rückfallgefahr äussert sich das Gutachten folgendermassen: Positiv anzumerken sei zunächst, dass der Beschuldigte unter dem Eindruck des laufenden Verfahrens und der Androhung von strafrechtlichen Sanktionen in der Lage gewesen sei, sein delinquentes Verhalten zu modifizieren. Offenbar (laut den Ausführungen des Beschuldigten) sei es seit 2017 zu keinen weiteren Delikten gekommen. Zudem habe die IV-Berentung zur Beruhigung der angespannten finanziellen Situation geführt (a.a.O. S. 91). Als prognostisch ungünstig zu erachten sei aber, dass die begangenen Taten letztlich Ausdruck einer eingeschliffenen Verhaltensbereitschaft darstellten, welche als Teil der kombinierten Persönlichkeitsstörung zu sehen sei. Unter Beachtung der Vorgeschichte sei von einem überdurchschnittlichen Rückfallrisiko auszugehen (a.a.O. S. 91). Eine positive Kriminalprognose bzw. die Reduktion von künftigem Fehlverhalten hänge von der psychotherapeutischen Modifikation der handlungsleitenden Schemata, der Erarbeitung funktionaler Verhaltensweisen sowie der Erarbeitung einer Einsicht in das Fehlverhalten ab. Der Beschuldigte habe sich schon verschiedenen Behandlungen mit unterschiedlichen Ansätzen unterzogen. Es bleibe daher fraglich, ob er gewillt sei, sich mit eigenen problematischen Persönlichkeitsanteilen und deren Auswirkungen auseinander zu setzen. Allgemein gelte die therapeutische Erreichbarkeit von Menschen mit Betrugsdelikten aufgrund deren manipulativen Geschicks als eher gering; ähnlich verhalte es sich in Bezug auf die Therapierbarkeit der zugrundeliegenden kombinierten Persönlichkeitsstörung (a.a.O. S. 92). Neben der deutlich mangelnden Selbststrukturierungsfähigkeit bestehe beim Beschuldigten (mit Blick auf seine wechselnden Wohnsitze und das Fehlen sowohl einer Arbeitsstelle als auch eines stabilen sozialen Bezugsrahmens) auch keine externe Struktur oder Kontrolle. Dies lege neben psychotherapeutischen auch den Bedarf an sozialpsychiatrischen und betreuerischen Massnahmen nahe.</w:t>
      </w:r>
    </w:p>
    <w:p>
      <w:r>
        <w:t>- 29 - Als notwendig erachtet würden hierzu insbesondere eine engmaschige Betreuung durch den Bewährungsdienst sowie sozialpsychiatrische Massnahmen zur Alltagsstrukturierung (geschützter Arbeitsplatz). Angesichts der finanziellen Schwierigkeiten könne auch eine Beistandschaft in Betracht gezogen werden. Obwohl Skepsis bestehe, ob es möglich sei, mittels einer forensisch- psychiatrischen Massnahme auf das Fehlverhalten des Beschuldigten einzuwirken, rechtfertige das Fortbestehen der deliktrelevanten Problematik die Anordnung einer ambulanten psychotherapeutischen Intervention. Zusätzlich dürfte eine möglichst lange Bewährungszeit geeignet sein, den Beschuldigten von weiteren Delikten abzuhalten (a.a.O. S. 92 f., zu Letzterem vgl. auch S. 97).</w:t>
      </w:r>
    </w:p>
    <w:p>
      <w:r>
        <w:rPr>
          <w:b/>
        </w:rPr>
        <w:t>E. 2.4</w:t>
      </w:r>
    </w:p>
    <w:p>
      <w:r>
        <w:t>Was Art und Ausgestaltung der Massnahme anbelangt, so erachtet der Gutachter eine ambulante Massnahme nach Art. 63 StGB für sinnvoll. Eine stationäre Behandlung nach Art. 59 StGB sei nicht erforderlich bzw. hinsichtlich der Erfolgsaussichten im Vergleich zur ambulanten Massnahme nicht oblegen (a.a.O. S. 93). Aus forensisch-psychiatrischer Sicht seien strukturgebende Massnahmen sowie eine psychotherapeutische Behandlung in einer ambulanten Einrichtung mit Expertise in der Behandlung von Persönlichkeitsstörungen und forensischen Patienten zu empfehlen. Als sozialpsychiatrische Massnahmen würden ausserdem eine Alltagsstrukturierung (geschützter Arbeitsplatz) und eine Beistandschaft hinsichtlich finanzieller Fragen als sinnvoll erachtet (a.a.O. S. 93). 3. Ambulante Massnahme, Art. 63 StGB: Voraussetzungen Wenn ein Täter an einer schweren psychischen Störung leidet, so kann das Gericht eine ambulante Behandlung anordnen, wenn der Täter eine mit Strafe bedrohte Tat begangen hat, die mit der Störung in Zusammenhang steht und zudem zu erwarten ist, dadurch lasse sich die Gefahr weiterer mit der Störung in Zusammenhang stehenden Taten begegnen (Art. 63 Abs. 1 StGB). Gestützt auf das eingeholte psychiatrische Gutachten (HD Urk. 9.10) lassen sich alle Voraussetzungen für die Anordnung einer ambulanten therapeutischen Behandlung bejahen. Im Einzelnen:</w:t>
      </w:r>
    </w:p>
    <w:p>
      <w:r>
        <w:t>- 30 - a) Der Beschuldigte hat tatbestandsmässig und rechtswidrig Verbrechen bzw. Vergehen verübt, unter anderem gewerbsmässigen Betrug im Sinne von Art. 146 Abs. 1 und 2 StGB (sog. Anlasstat, Art. 63 Abs. 1 lit. a StGB). b) Es wurde eine umfassende sachverständige Begutachtung (HD Urk. 9.10) durchgeführt (Art. 56 Abs. 3 StGB). c) Der Gutachter hat dabei – ausreichend aktuell – eine kombinierte Persönlichkeitsstörung mit dissozialen, histrionischen und narzisstischen Merkmalen (ICD-10: F61.0) diagnostiziert (Art. 56 Abs. 1 lit. c in Verbindung mit Art. 63 Abs. 1 StGB). d) Zwischen den begangenen Straftaten und der Persönlichkeitsstörung besteht gemäss Gutachten eine Konnexität (Art. 56 Abs. 1 lit. c in Verbindung mit Art. 63 Abs. 1 lit. a StGB). e) Die Behandlungsbedürftigkeit manifestiert sich in betrügerisch-manipulativen Verhaltensweisen (um narzisstisch-histrionischen Kernmotiven wie Aufmerksamkeit, Wichtigkeit, Versorgung, Zuneigung gerecht zu werden), die zu ausgeprägten interaktionellen Schwierigkeiten führen (vgl. HD Urk. 9.10 S. 88). Die kombinierte Persönlichkeitsstörung ist unmittelbar deliktrelevant (a.a.O. S. 91); sie besteht fort und erscheint als behandlungsbedürftig. f) Nach Einschätzung des Gutachters vermag die vorgeschlagene ambulante Massnahme nach Art. 63 StGB präventive Wirkung zu entfalten – im Sinne eines Zusammenspiels von Therapie und weiteren, namentlich sozialpsychiatrischen und betreuerischen Massnahmen, nebst Bewährungsdruck. So könne ein Beitrag zur Prävention weiterer Delikte geleistet werden. Dem ist zuzustimmen. So verstanden ist die Massnahme auch als geeignet anzusehen (Art. 56 Abs. 1 lit. c in Verbindung mit Art. 63 Abs. 1 lit. b StGB). Die Bejahung der Eignung setzt voraus, dass sich die Massnahme auch als durchführbar erweist, was wesentlich von der Kooperationsbereitschaft des Beschuldigten abhängt (dazu BSK StGB-HEER, Art. 63 N 29). Diese ist vorliegend zu bejahen. Sein Wille, die Persönlichkeitsproblematik anzugehen, zeigt sich</w:t>
      </w:r>
    </w:p>
    <w:p>
      <w:r>
        <w:t>- 31 - darin, dass der Beschuldigte vor Vorinstanz konkret sogar eine stationäre Massnahme befürwortete; er äusserte sich gewillt, deliktorientiert zu arbeiten (Prot. I S. 21). g) Die ambulante Massnahme erweist sich sodann auch als erforderlich (Art. 56 Abs. 1 lit. a StGB). Der Beschuldigte hat sich zwar – soweit bekannt – inzwischen längere Zeit lang wohlverhalten. Allerdings ist dies massgeblich dem Druck des laufenden Strafverfahrens zuzuschreiben. Angesichts der kriminellen Vorgeschichte wäre es naiv zu glauben, der Beschuldigte würde nach Verbüssung einer Freiheitsstrafe ohne Weiteres, auch ohne Massnahme fortan deliktfrei leben können. Eine Massnahme ist indiziert, um die problematischen Persönlichkeitsanteile und Verhaltensmuster des Beschuldigten langfristig zu behandeln und um das Rückfallrisiko zu senken. Nach dem Gesagten ist die Erforderlichkeit einer ambulanten Massnahme gegeben. Mildere Massnahmen sind keine ersichtlich. h) Auch besteht zwischen dem Eingriffszweck des Gesellschaftsschutzes vor weiteren Delikten und der Eingriffswirkung beim Massnahmenunterworfenen vorliegend ein «vernünftiges Verhältnis». Mit einer Massnahme kann das Rückfallrisiko gesenkt werden. Das Risiko tangiert immerhin den Vertrauensschutz anderer Marktteilnehmer im Geschäftsverkehr; es sind zahlreiche Betroffene in ausreichendem Ausmass gefährdet. Diese zu schützen, ist denn auch das Massnahmeziel. Was die dagegen abzuwägenden Individualinteressen des Beschuldigten anbelangt, so ist darauf hinzuweisen, dass die vorliegend anzuordnende ambulante Massnahme die persönliche Freiheit des Beschuldigten in eher untergeordneter Weise tangiert. Wägt man diese beiden Interessen gegeneinander ab, muss dasjenige des Beschuldigten in den Hintergrund treten. Die Massnahme erweist sich demnach auch als verhältnismässig im engeren Sinne (Art. 56 Abs. 2 StGB). 4. Aufschub des Vollzugs der Freiheitsstrafe, Art. 63 Abs. 2 StGB</w:t>
      </w:r>
    </w:p>
    <w:p>
      <w:r>
        <w:rPr>
          <w:b/>
        </w:rPr>
        <w:t>E. 3</w:t>
      </w:r>
    </w:p>
    <w:p>
      <w:r>
        <w:t>Strafzumessungsregeln, Strafrahmen</w:t>
      </w:r>
    </w:p>
    <w:p>
      <w:r>
        <w:rPr>
          <w:b/>
        </w:rPr>
        <w:t>E. 3.1</w:t>
      </w:r>
    </w:p>
    <w:p>
      <w:r>
        <w:t>Das Bundesgericht hat die Grundsätze der Strafzumessung nach Art. 47 ff. StGB wiederholt dargelegt (BGE 136 IV 55 E. 5.4 ff. mit Hinweisen). Entsprechendes gilt für die Bildung der Einsatz- und der Gesamtstrafe nach Art. 49 Abs. 1 StGB in Anwendung des Asperationsprinzips (BGE 141 IV 61 E. 6.1.2 mit Hinweisen). Darauf kann verwiesen werden. Auch im vorinstanzlichen Urteil finden sich zutreffende Erwägungen zur Festsetzung der Strafe bei mehreren Delikten und zum Strafrahmen (Urk. 46 E. IV/1.2–1.3 S. 11 f.) sowie zu den Strafzumessungsregeln (Urk. 46 E. IV/2 S. 13). Auch diese brauchen nicht wiederholt zu werden. Nicht vorbehaltlos zugestimmt werden kann den Ausführungen der Vorinstanz, wonach angesichts des am 30. Mai 2017 ergangenen Strafbefehls des Untersuchungsamtes B._____ ein Fall von retrospektiver Konkurrenz im Sinne von Art. 49 Abs. 2 StGB vorliege, sodass nun eine Zusatzstrafe auszufällen sei (Urk. 46 E. IV/1.1 S. 11; so beantragt auch von der Anklagebehörde, vgl. HD Urk. 18 S. 11). Unter der Prämisse, dass man wie die Vorinstanz für die hier zu beurteilenden Delikte zu einer Gesamtfreiheitsstrafe gelangt (Urk. 46 E. IV/5.1 S. 20), liegt kein Fall von retrospektiver Konkurrenz vor. Geldstrafen und Freiheitsstrafen sind keine gleichartigen Strafen; somit ist die Bildung einer Gesamtstrafe im Sinne von Art. 49 Abs. 1 StGB nicht möglich. Es ist mit anderen Worten ausgeschlossen, eine Freiheitsstrafe als Zusatzstrafe zu einer Geldstrafe auszufällen (BGE 137 IV 57 E. 4.3). Die Vorinstanz liess denn auch die Geldstrafe bei der Bildung ihrer Gesamtstrafe rechnerisch unberücksichtigt (vgl. Urk. 46 E. IV/3.5 S. 17 und E. IV/4.5 S. 20), als sie im Ergebnis eine kumulative Gesamtfreiheitsstrafe ausfällte. Eine Gesamtstrafe ist auszufällen, insoweit sich für alle vom Schuldspruch umfassten Delikte oder gebildete Deliktsgruppen die gleiche Strafart aufdrängt (Freiheitsstrafe, Geldstrafe, Busse). Entscheidend ist dabei, ob dies im konkreten Fall für jede einzelne Tat zutrifft. Dass die anwendbaren Strafbestimmungen abstrakt gleiche Strafen androhen, genügt nicht (BGE 144 IV 313 E. 1.1.1 S. 316,</w:t>
      </w:r>
    </w:p>
    <w:p>
      <w:r>
        <w:t>- 12 - Urteil des Bundesgerichts 6B_112/2020 vom 7. Oktober 2020 E. 3.2 je mit weiteren Hinweisen). In einem ersten Schritt sind daher die Einzelstrafen für die konkreten Delikte festzulegen. Erst anschliessend muss geprüft werden, aus welchen Einzelstrafen (Deliktsgruppen) Gesamtstrafen zu bilden sind. Im Rahmen der Gesamtstrafenbildung ist auch dem Verhältnis der einzelnen Taten untereinander, ihrem Zusammenhang, ihrer grösseren oder geringeren Selbstständigkeit sowie der Gleichheit oder Verschiedenheit der verletzten Rechtsgüter und Begehensweisen Rechnung zu tragen. Dabei gilt der Grundsatz, dass der Gesamtschuldbeitrag des einzelnen Delikts geringer zu veranschlagen ist, wenn Delikte zeitlich, sachlich und situativ in einem engen Zusammenhang stehen (BGE 144 IV 217 E. 3.5.4 S. 237, E. 4.1 und 4.3 S. 239). Ferner bildete die Vorinstanz bei der Strafzumessung Tatbestandsgruppen (Urk. 46 E. IV/3.2.2 und 3.3.3 S. 15 f.), wie es langjähriger Praxis entsprach. Den jüngsten methodischen Vorgaben des Bundesgerichts entspricht dies aber nicht (vgl. BGE 144 IV 217 E. 3.5.4 S. 236): Jedes Delikt ist separat zu gewichten.</w:t>
      </w:r>
    </w:p>
    <w:p>
      <w:r>
        <w:rPr>
          <w:b/>
        </w:rPr>
        <w:t>E. 3.2</w:t>
      </w:r>
    </w:p>
    <w:p>
      <w:r>
        <w:t>Als einschlägige Straftatbestände sind vorliegend zu beurteilen: − gewerbsmässiger Betrug im Sinne von Art. 146 Abs. 1 StGB i.V.m. Art. 146 Abs. 2 StGB, − betrügerischer Missbrauch einer Datenverarbeitungsanlage im Sinne von Art. 147 Abs. 1 StGB, − Urkundenfälschung im Sinne von Art. 251 Ziff. 1 StGB sowie − Datenbeschädigung im Sinne von Art. 144bis Ziff. 1 Abs. 1 StGB. Der gewerbsmässige Betrug ist von all diesen die schwerste Straftat. Sein ordentlicher Strafrahmen erstreckt sich von einer Geldstrafe nicht unter 90 Tagessätzen bis hin zu einer Freiheitsstrafe von bis zu zehn Jahren (so schon die Vorinstanz in Urk. 46 E. IV/1.3 S. 11 f.). Für dieses schwerste Delikt ist somit die Strafe – die Einsatzstrafe – zu bestimmen, wobei sämtliche Tat- und Täterkomponenten zu berücksichtigen sind.</w:t>
      </w:r>
    </w:p>
    <w:p>
      <w:r>
        <w:t>- 13 -</w:t>
      </w:r>
    </w:p>
    <w:p>
      <w:r>
        <w:rPr>
          <w:b/>
        </w:rPr>
        <w:t>E. 4</w:t>
      </w:r>
    </w:p>
    <w:p>
      <w:r>
        <w:t>Der gewerbsmässige Betrug als Hauptdelikt</w:t>
      </w:r>
    </w:p>
    <w:p>
      <w:r>
        <w:rPr>
          <w:b/>
        </w:rPr>
        <w:t>E. 4.1</w:t>
      </w:r>
    </w:p>
    <w:p>
      <w:r>
        <w:t>Nach Art. 63 Abs. 2 StGB kann das Gericht den Vollzug einer mit der Massnahme ausgesprochenen unbedingten Freiheitsstrafe zugunsten einer</w:t>
      </w:r>
    </w:p>
    <w:p>
      <w:r>
        <w:t>- 32 - ambulanten Behandlung aufschieben, um der Art der Behandlung Rechnung zu tragen. Betreffend die Voraussetzungen eines Strafaufschubs zugunsten einer anzuordnenden ambulanten Massnahme kann vorab auf die zutreffenden Ausführungen der Vorinstanz (Urk. 46 E. VI/5.1 S. 26) verwiesen werden. Grundsätzlich wird die ambulante Massnahme gleichzeitig mit dem Strafvollzug durchgeführt. Der Aufschub ist die Ausnahme und ist an zwei Voraussetzungen gebunden: Einerseits muss der Täter ungefährlich und andererseits die ambulante Therapie vordringlich sein. Ein Aufschub muss sich mithin aus Gründen der Heilbehandlung hinreichend rechtfertigen. Unter dem Gesichtspunkt des Gleichheitsgebotes muss der Behandlungsbedarf umso ausgeprägter sein, je länger die zu Gunsten der ambulanten Therapie aufzuschiebende Freiheitsstrafe ist (Urteil des Bundesgerichts 6B_297/2014 vom 24. November 2014 E. 4.2; BGE 129 IV 161 E. 4.1 S. 162 f. und E. 4.3 S. 165). Die ambulante Massnahme darf jedenfalls nicht dazu missbraucht werden, den Vollzug der Strafe zu umgehen oder auf unbestimmte Zeit hinauszuschieben.</w:t>
      </w:r>
    </w:p>
    <w:p>
      <w:r>
        <w:rPr>
          <w:b/>
        </w:rPr>
        <w:t>E. 4.2</w:t>
      </w:r>
    </w:p>
    <w:p>
      <w:r>
        <w:t>Zur Frage, ob der Art der (therapeutischen) Behandlung auch bei gleichzeitigem oder vorherigem Strafvollzug Rechnung getragen werden könne, führt der Gutachter aus, dass die Behandlung auch bei gleichzeitigem Strafvollzug durchgeführt werden könne (HD Urk. 9.10 S. 97, F/A 4e). Daraus und aus der gutachterlichen Beantwortung der vorangehenden Frage (a.a.O. S. 96, F/A 4d) folgert die Vorinstanz, dass die von der ambulanten Behandlung erhofften Resozialisierungschancen durch den sofortigen Vollzug der Freiheitsstrafe nicht erheblich beeinträchtigt würden. Es könne – so die Vorinstanz – auch während laufendem Strafvollzug deliktorientiert gearbeitet werden. Es sei somit nicht davon auszugehen, dass die Aussicht auf eine erfolgreiche Behandlung des Beschuldigten durch den sofortigen Vollzug einer Freiheitsstrafe massgeblich beeinträchtigen würde, weshalb die Voraussetzungen für einen Strafaufschub im Sinne von Art. 63 Abs. 2 StGB nicht gegeben seien (Urk. 46 E. VI/5.2 S. 26 f.).</w:t>
      </w:r>
    </w:p>
    <w:p>
      <w:r>
        <w:rPr>
          <w:b/>
        </w:rPr>
        <w:t>E. 4.2.1</w:t>
      </w:r>
    </w:p>
    <w:p>
      <w:r>
        <w:t>Tatverschulden / Objektive Tatschwere Der Deliktszeitraum beschlägt gut zwei Jahre, von Dezember 2014 bis Januar 2017, wobei es im Frühling 2015 und im Herbst/Winter 2015 zu mehrmonatigen Unterbrüchen kam. Innerhalb dieser Phase bot der Beschuldigte über verschiedene Online-Verkaufsplattformen (D._____.ch, … .ch, … .ch) wiederholt Gegenstände zum Verkauf an, über die er gar nicht verfügte. Bei den – fiktiven – Verkaufsgegenständen handelte es sich um beliebte und damit einfach handelbare Gegenstände wie Einkaufsgutscheine bei Detailhändlern, BG._____-Geschenkkarten/-Gutscheine/-Tageskarten, C._____- Checks. Zur Untermauerung seiner Leistungsfähigkeit beschrieb der Beschuldigte detailliert die Beschaffenheit der Kaufsobjekte und veranschaulichte sie z.B. mit aus dem Internet beschafften Bildern. Teils gab er erfundene Verkaufsgründe an. Wurde er von Interessenten kontaktiert, versicherte er, dass er den Gegenstand noch nicht anderweitig verkauft habe, und gaukelte vor, dass er ihn gleich nach Erhalt der Vorauszahlung versenden werde. Vertrauensvoll zahlten die Käufer ein – bloss, der Beschuldigte liess keine Lieferung folgen. So täuschte er arglistig insgesamt 39 arglose, ihm zuvor nicht bekannte Personen. Im Einzelnen ging es jeweils nicht um einen massiven Vertrauensmissbrauch; dennoch wird die Wut und Enttäuschung bei den Betroffenen in der Regel gross gewesen sein.</w:t>
      </w:r>
    </w:p>
    <w:p>
      <w:r>
        <w:t>- 14 - Bei diesen Vorschussbetrügen betrieb der Beschuldigte einen nicht unerheblichen Täuschungsaufwand. Auch traf er Vorsorge vor Entdeckung, indem er auf verschiedene Konti einzahlen liess und wechselnde Namen und E-Mail-Adressen verwendete. Sein Verhalten zeugt dementsprechend von einer nicht unerheblichen kriminellen Energie. Von einer besonderen tatsächlichen oder intellektuellen Komplexität bezüglich der Täuschungshandlungen kann aber nicht die Rede sein. Was die Kaufpreise bei den einzelnen Internet-Handelsgeschäften betrifft, schwankten diese zwischen Fr. 45.– und Fr. 1'760.–. Insgesamt hat der Beschuldigte auf diese Weise Fr. 19'363.– ertrügt. Als hinzukommende, atypische Einzelhandlungen des gewerbsmässigen Betrugs sind mit in die Gewichtung einzubeziehen: Einerseits dass der Beschuldigte (gemäss Dossier 31) im Sommer 2016 BB._____ unter Vorlage eines gefälschten Hauptmietvertrags arglistig dazu veranlasste, ihm als Untermietzins bzw. Kautionsanteil Fr. 2'100.– bar zu übergeben. Andererseits auch, dass er (gemäss Dossier 44) im Frühling 2017 Nespresso-Artikel unter Verwendung des Namens der Person bestellte, die vor ihm seine Wohnung bewohnte (BH._____), dies im Wissen darum, dass hernach sie die Rechnung über Fr. 63.– für den von ihm konsumierten Kaffee und Zucker erhalten würde. Auch bei diesen Betrugshandlungen ging der Beschuldigte gezielt, strategisch und recht dreist vor. Dennoch muss die Gewichtung der Vorinstanz (Urk. 46 E. IV/3.1.1 S. 13 f.) in zweierlei Hinsicht relativiert werden: Erstens ist das planmässige Ausnützen von Vertrauen bereits notwendig zur Verwirklichung des Betrugstatbestandes. Dass der Beschuldigte dieses Vertrauen nachgerade «schamlos» ausnützte (so die Vorinstanz, Urk. 46 S. 14), findet – in Übereinstimmung mit der Verteidigung, Urk. 65 S. 2) – keine Stütze im Prozessstoff (vgl. vielmehr Prot. I S. 14, wo der Beschuldigte von schlechtem Gewissen, schlechten Gefühlen spricht). Und wenn – zweitens – der Deliktsbetrag beziffert wird, so widerspiegelt dieser die Verletzung des Rechtsguts resp. geht es um den Vergleich mit anderen Betrugsfällen. Es kann aber mit der Verteidigung (Urk. 65 S. 3) nicht angehen, einen nicht allzu hohen Deliktsbetrag den individuellen Lebensumständen des</w:t>
      </w:r>
    </w:p>
    <w:p>
      <w:r>
        <w:t>- 15 - Täters gegenüber zu stellen und sodann die objektive Tatschwere daran gemessen, hier erhöht zu gewichten. Genauso wenig opportun wäre es, den von einem wohlhabenden Betrüger erzielten Deliktserlös zu bagatellisieren, weil dieser für ihn wenig zusätzlichen Lebensgenuss bedeutete. Festhalten lässt sich aber, dass über die ganze Zeitspanne hinweg der Beschuldigte seine Einkünfte um durchschnittlich rund Fr. 900.– pro Monat aufzubessern vermochte (so die Vorinstanz in Urk. 46 E. IV 3.1.1 S. 14).</w:t>
      </w:r>
    </w:p>
    <w:p>
      <w:r>
        <w:rPr>
          <w:b/>
        </w:rPr>
        <w:t>E. 4.3</w:t>
      </w:r>
    </w:p>
    <w:p>
      <w:r>
        <w:t>Diese Argumentation der Vorinstanz greift zu kurz. Zwar kann laut dem Gutachten eine deliktorientierte Therapie auch bei gleichzeitigem Strafvollzug durchgeführt werden. Als für den Therapieerfolg von erheblicher Bedeutung wird</w:t>
      </w:r>
    </w:p>
    <w:p>
      <w:r>
        <w:t>- 33 - vom Gutachter aber angeführt, dass eine möglichst lange Bewährungsperiode bestehen sollte, weil der unmittelbar drohende Strafvollzug den Beschuldigten zu beeindrucken vermöge, was sich an seiner Straffreiheit in der jüngsten Zeit zeige (so u.a. in HD Urk. 9.10 S. 96 f.). Auch dass der Gutachter mehrfach betont, wie wichtig flankierende sozialpsychiatrische und betreuerische Massnahmen (geschützter Arbeitsplatz) seien, zeigt, dass ein Massnahmesetting im ambulanten Status klar favorisiert wird resp. dass bei intramuraler Durchführung der Therapie Wirkungseinbussen erwartet würden. Im Gesamtkontext betrachtet lässt sich den gutachterlichen Ausführungen entnehmen, dass eine medizinische Indikation für eine Behandlung ausserhalb des Strafvollzugs bejaht wird.</w:t>
      </w:r>
    </w:p>
    <w:p>
      <w:r>
        <w:rPr>
          <w:b/>
        </w:rPr>
        <w:t>E. 4.3.1</w:t>
      </w:r>
    </w:p>
    <w:p>
      <w:r>
        <w:t>Subjektive Elemente des Tatverschuldens Der Beschuldigte handelte direktvorsätzlich und offensichtlich aus finanziellen Motiven. Letzteres Kriterium kann ihm indessen wiederum nicht als verschuldenserhöhend angelastet werden, da dies bereits Merkmal des gesetzlichen Tatbestandes ist (Doppelverwertungsverbot; vgl. hierzu Urteil des Bundesgerichts 6S.44/2007 vom 6. Juni 2007 E. 4.3.2). Zu erwähnen ist aber doch, dass der Beschuldigte nicht aus einer besonderen finanziellen Notlage heraus handelte, spätestens seit er eine IV-Rente und Ergänzungsleistungen bezog (Prot. I S. 9; Urk. 34 Rz 14). Abgesehen davon würden selbst finanziell</w:t>
      </w:r>
    </w:p>
    <w:p>
      <w:r>
        <w:t>- 16 - knappe Verhältnisse allein sein Tun weder rechtfertigen noch entschuldigen. Das subjektive Tatverschulden vermag damit die objektive Tatschwere in keiner Weise in einem milderen Licht erscheinen zu lassen. Wenn die Vorinstanz im Zusammenhang mit der Entscheidungsfreiheit des Beschuldigten die Verwerflichkeit seines Verhaltens betont, so ist ihr insofern zwar zuzustimmen, dass die Betrugshandlungen des Beschuldigten (selbstverständlich) zu missbilligen sind. Gleichzeitig ist aber relativierend zu erwähnen, dass sich das Motiv des Beschuldigten nicht als geradezu niederträchtig, schändlich oder gemein bezeichnen lässt, sodass es sich deutlich vom Durchschnitt abheben würde (vgl. MATHYS, a.a.O., N 154). Ein eigener Verschuldenserhöhungsgrund liegt somit nicht vor. Die gutachterliche Beurteilung aus forensisch psychiatrischer Sicht von Prof. Dr. med. BI._____ gemäss dessen Gutachten vom 10. Juli 2019 (HD Urk. 9.10) ergab, dass mit Blick auf die diagnostizierte schwerwiegende kombinierte Persönlichkeitsstörung beim Beschuldigten bei allen Delikten zwar von einer intakten Einsichtsfähigkeit, aber von einer leicht verminderten Steuerungsfähigkeit auszugehen sei. Die Vorinstanz hat die Hauptaussagen des Gutachtens zutreffend zusammengefasst (Urk. 46 E. IV/1.5 S. 12), worauf verwiesen werden kann (siehe auch E. IV/2 unten). Die auf das Gutachten gestützte Annahme einer leichtgradig verminderten Schuldfähigkeit (Urk. 46 E. IV/1.5 S. 12 unten) ist nicht zu beanstanden. Daraus ergibt sich ein geringerer Schuldvorwurf, was im Ergebnis zu einer tieferen Strafe führen muss (Art. 19 Abs. 2 StGB i.Vm. Art. 48a StGB; BGE 136 IV 55 E. 5.5). Nach der Rechtsprechung des Bundesgerichts führt eine leichte Verminderung der Schuldfähigkeit in der Regel dazu, dass der Verschuldensgrad eine Stufe tiefer eingeordnet wird (BGE 136 IV 55 E. 5.6). Hier liegen keine besonderen Umstände vor, aufgrund derer man von diesem groben Raster abweichen sollte.</w:t>
      </w:r>
    </w:p>
    <w:p>
      <w:r>
        <w:rPr>
          <w:b/>
        </w:rPr>
        <w:t>E. 4.3.2</w:t>
      </w:r>
    </w:p>
    <w:p>
      <w:r>
        <w:t>Somit ist beim gewerbsmässigen Betrug von einem eher leichten Tatverschulden auszugehen, was einer hypothetischen verschuldensangemessenen Strafe für das Hauptdelikt von 15 Monaten Freiheitsstrafe entspricht.</w:t>
      </w:r>
    </w:p>
    <w:p>
      <w:r>
        <w:t>- 17 -</w:t>
      </w:r>
    </w:p>
    <w:p>
      <w:r>
        <w:rPr>
          <w:b/>
        </w:rPr>
        <w:t>E. 4.4</w:t>
      </w:r>
    </w:p>
    <w:p>
      <w:r>
        <w:t>Beim Beschuldigten ist zwar von einer erhöhten Gefahr für Vermögensdelikte auszugehen (vgl. HD Urk. 9.10 S. 95, F/A 3b). Anhaltspunkte für die Wahrscheinlichkeit von Gewaltverbrechen oder ähnlich schwerwiegender Delikte bestehen aber nicht (vgl. BSK StGB-HEER, Art. 63 N 41 ff.).</w:t>
      </w:r>
    </w:p>
    <w:p>
      <w:r>
        <w:rPr>
          <w:b/>
        </w:rPr>
        <w:t>E. 4.4.1</w:t>
      </w:r>
    </w:p>
    <w:p>
      <w:r>
        <w:t>Was den Lebenslauf und die persönlichen Verhältnisse des Beschuldigten anbelangt, kann grundsätzlich auf das forensisch-psychiatrische Gutachten (HD Urk. 9.10, S. 26 ff. und S. 55 ff.) und auf die Ausführungen der Vorinstanz (Urk. 46 E. IV/4.2 S. 17 f.) verwiesen werden. Zur Zeit befindet sich der Beschuldigte in stationärer Behandlung in der Psychiatrischen Klinik BJ._____ (Urk. 61). Es besteht kein Zweifel, dass die schwierige Jugend des Beschuldigten seine Persönlichkeitsentwicklung schwer gestört und dies seine Straffälligkeit begünstigt hat. Dies geht auch aus dem forensisch-psychiatrischen Gutachten klar hervor (vgl. etwa HD Urk. 9.10 S. 81 unten und S. 88). Diese Umstände führten aber bereits zur Annahme einer verminderten Schuldfähigkeit und zeitigen nicht noch zusätzlich Auswirkungen auf die Strafzumessung. Deshalb ist mit der Vorinstanz (Urk. 46 E. IV/4.2 S. 18) festzuhalten, dass sich aus dem Lebenslauf und den persönlichen Verhältnissen des Beschuldigten keine strafzumessungsrelevanten Faktoren ableiten lassen.</w:t>
      </w:r>
    </w:p>
    <w:p>
      <w:r>
        <w:rPr>
          <w:b/>
        </w:rPr>
        <w:t>E. 4.4.2</w:t>
      </w:r>
    </w:p>
    <w:p>
      <w:r>
        <w:t>Den Vorstrafen kommt bei der Strafzumessung allgemein eine wichtige Rolle zu (BSK StGB I-WIPRÄCHTIGER/KELLER, Art. 47 N 130). Wer ungeachtet früherer Verurteilungen wiederum straffällig wird, erscheint als unbelehrbar und als uneinsichtig. Die Gültigkeit der Rechtsnormen ist dem Beschuldigten bereits persönlich verdeutlicht worden. Als Wiederholungstäter kennt er die Schädlichkeit seines Tuns wie auch die entsprechende soziale Missbilligung. Dies gilt umso mehr für einschlägige Vorstrafen. Erneute Delinquenz auf dem gleichen Gebiet indiziert eine besondere Unbelehrbarkeit und Uneinsichtigkeit (MATHYS, a.a.O., N 320 und 322, mit Hinweisen auf die bundesgerichtliche Rechtsprechung). Der Beschuldigte weist einschlägige Vorstrafen aus dem Bereich der Vermögensdelikte auf (Urk. 47): − Am 25. Juni 2004 wurde er vom Obergericht des Kantons Zürich mit einer Zuchthausstrafe von 22 Monaten und einer ambulanten Behandlung wegen gewerbsmässigem Betrug, Betrug, betrügerischem Missbrauch einer Datenverarbeitungsanlage, gewerbsmässigem betrügerischen Missbrauch</w:t>
      </w:r>
    </w:p>
    <w:p>
      <w:r>
        <w:t>- 18 - einer Datenverarbeitungsanlage, mehrfacher Urkundenfälschung, mehrfacher Zechprellerei, Diebstahl und mehrfacher Sachentziehung belegt. − Mit Strafbefehl der Staatsanwaltschaft des Kantons BK._____, Region BL._____, vom 25. Mai 2012 wurde der Beschuldigte wegen mehrfachem Betrug und mehrfachem Check- und Kreditkartenmissbrauch mit einer bedingten Geldstrafe von 70 Tagessätzen zu Fr. 75.– bei einer Probezeit von 4 Jahren (wobei der bedingte Vollzug inzwischen widerrufen wurde) und mit einer Busse von Fr. 600.– bestraft. − Mit Strafbefehl der Staatsanwaltschaft Zürich-Limmat vom 9. Juli 2014 wurde der Beschuldigte sodann wegen Betrugs und gewerbsmässigem Betrug zu gemeinnütziger Arbeit im Umfang von 720 Stunden verurteilt. − Zuletzt wurde der Beschuldigte mit Strafbefehl des Untersuchungsamtes B._____ vom 30. Mai 2017 mit einer Geldstrafe von 60 Tagessätzen zu Fr. 30.– wegen Betrugs belegt (Urk. 47). Letztere Vorstrafe wurde erst nach der Begehung der letzten der hier zu beurteilenden Taten (Dossier 44) verhängt. Daher darf sie sich nicht straferhöhend auswirken. Aber auch wenn man diese letzte Vorstrafe unbeachtet lässt, zeigt das Vorstrafenregister, dass sich der Beschuldigte durch die bisherigen Sanktionen nicht nachhaltig beeindrucken liess, sondern nach unterschiedlich langen Phasen des Wohlverhaltens wieder ins selbe Muster zurückfiel. Nach der bedingten Entlassung aus dem Freiheitsentzug am 21. Juli 2005 dauerte diese Phase des Wohlverhaltens noch knapp vier Jahre, bis es im Sommer 2009 erneut zu Betrugshandlungen kam. Die Ausfällung einer bedingten Geldstrafe am 25. Mai 2012 scheint dann wenig Eindruck hinterlassen zu haben; bereits sechs Monate später kam es wieder zu Betrugshandlungen. Auch die Anordnung von gemeinnütziger Arbeit am 9. Juli 2014 führte nicht zum erwünschten Effekt; bereits rund fünf Monate später delinquierte der Beschuldigte erneut einschlägig (vgl. Urk. 47; ähnlich schon die Vorinstanz in Urk. 46 E. IV/4.3 S. 19). Vor allem die in der jüngeren Vergangenheit gezeigte Renitenz muss zu einer spürbaren Straferhöhung führen. Deren Ausmass hat sich vornehmlich nach den bisherigen Strafen zu richten, welche ihre Wirkung offenkundig verfehlt haben</w:t>
      </w:r>
    </w:p>
    <w:p>
      <w:r>
        <w:t>- 19 - (MATHYS, a.a.O., N 325). Gerechtfertigt erscheint eine Erhöhung der Einsatzstrafe um fünf Monate.</w:t>
      </w:r>
    </w:p>
    <w:p>
      <w:r>
        <w:rPr>
          <w:b/>
        </w:rPr>
        <w:t>E. 4.4.3</w:t>
      </w:r>
    </w:p>
    <w:p>
      <w:r>
        <w:t>Den Ausführungen der Vorinstanz zum frühen Geständnis, zur Kooperation des Beschuldigten während des Verfahrens und zu seiner Einsicht und Reue (Urk. 46 E. IV/4.4 S. 19 f.) kann grundsätzlich beigepflichtet werden. Positiv zum Nachtatverhalten ist ergänzend noch zu vermerken, dass es – soweit bekannt – seit der letzten Betrugshandlung vom 24. März 2017 (Dossier 44) zu keinen Gesetzesverstössen mehr kam. Das sind nun bald vier Jahre, in welchen sich der Beschuldigte in Freiheit befand und sich wohlverhielt. Auch der Umstand, dass er sich selber für eine stationäre Massnahme aussprach (Prot. I S. 21), zeigt, dass er glaubhaft bereit ist, seine Taten vertieft zu reflektieren, und dass eine gewisse Einsicht in die Problematik seines deliktischen Verhaltens besteht. Wenngleich dieses Nachtatverhalten noch keine besondere Leistung darstellt, die strafmindernd zu berücksichtigen wäre, so gibt es damit doch Anzeichen dafür, dass ein positiver persönlicher Entwicklungsprozess angestossen sein könnte. Für das Nachtatverhalten erscheint insgesamt eine Strafminderung von 5 Monaten gerechtfertigt.</w:t>
      </w:r>
    </w:p>
    <w:p>
      <w:r>
        <w:rPr>
          <w:b/>
        </w:rPr>
        <w:t>E. 4.4.4</w:t>
      </w:r>
    </w:p>
    <w:p>
      <w:r>
        <w:t>Weitere strafzumessungsrelevante Faktoren sind nicht ersichtlich.</w:t>
      </w:r>
    </w:p>
    <w:p>
      <w:r>
        <w:rPr>
          <w:b/>
        </w:rPr>
        <w:t>E. 4.5</w:t>
      </w:r>
    </w:p>
    <w:p>
      <w:r>
        <w:t>Es darf angenommen werden, dass sich im Rahmen einer deliktorientierten Therapie die Gespräche zu einem grossen Teil um die Vergangenheit drehen. Es wird aber auch wesentlich um das Erleben, Reagieren und Verhalten in Bezug auf Beziehungen, Beruf und eigene Lebensgestaltung gehen, was naturgemäss nur in Freiheit zum Tragen kommt. Zwar zeitigt der Strafvollzug einen klar strukturierten Alltag, was an sich dem Beschuldigten helfen könnte. Doch im extramuralen Alltagsleben muss die Massnahme ihre Wirkung entfalten. Mit einem Strafaufschub kann dem Umstand Rechnung getragen werden, dass sich der Beschuldigte (soweit bekannt) nunmehr seit bald vier Jahren, in Freiheit befindlich, wohlverhält. Vor allem aber bleibt mit dem Strafaufschub der Bewährungsdruck aufrecht; bei einem Misserfolg könnte die aufgeschobene Freiheitsstrafe (bzw. eine Reststrafe) noch vollzogen werden (vgl. Art. 63b Abs. 4 und 5 StGB). Dies dürfte den Beschuldigten durchaus beeindrucken und von der präventiven Wirkung her am Effektivsten sein. Der Beschuldigte wird heute zu einer Freiheitsstrafe von 23 Monaten verurteilt. Diese Strafhöhe liegt noch in einem Bereich, wo noch nicht allzu hohe</w:t>
      </w:r>
    </w:p>
    <w:p>
      <w:r>
        <w:t>- 34 - Anforderungen an den Vorrang von spezialpräventiven Gesichtspunkten gegenüber generalpräventiven Überlegungen zu stellen sind. In der vorliegenden, komplexen Konstellation erscheint es insgesamt betrachtet nicht zielführend, die ambulante Therapie während des Strafvollzugs durchzuführen, sondern vielmehr dem «Zusammenspiel von Therapie und klaren juristischen Vorgaben» (so der Gutachter in HD Urk. 9.10 S. 96 f.) eine Chance zu geben. Dem Beschuldigten muss indes bewusst sein, dass es ganz entscheidend von ihm abhängt, ob er dank Kooperation und Absehen von neuerlichen Straftaten um einen Vollzug der Freiheitsstrafe herum kommt oder nicht.</w:t>
      </w:r>
    </w:p>
    <w:p>
      <w:r>
        <w:rPr>
          <w:b/>
        </w:rPr>
        <w:t>E. 4.6</w:t>
      </w:r>
    </w:p>
    <w:p>
      <w:r>
        <w:t>Der Vollzug der Freiheitsstrafe ist demnach zu Gunsten der ambulanten Massnahme aufzuschieben. 5. Flankierende Massnahmen, Bewährungshilfe Die Eignung der Massnahme hängt nach dem Gutachten auch von weiteren, u.a. betreuerischen Massnahmen ab. Dieser Einschätzung ist vorbehaltlos zuzustimmen. Die Vollzugsbehörde wird sich bei der Ausarbeitung des Massnahmesettings mit den Empfehlungen des Gutachters näher zu befassen haben. Im Sinne einer solchen flankierenden Massnahme rechtfertigt sich, nach Art. 63 Abs. 2 Satz 2 StGB für die Dauer der ambulanten Behandlung Bewährungshilfe anzuordnen.</w:t>
      </w:r>
    </w:p>
    <w:p>
      <w:r>
        <w:rPr>
          <w:b/>
        </w:rPr>
        <w:t>E. 5</w:t>
      </w:r>
    </w:p>
    <w:p>
      <w:r>
        <w:t>Nebendelikte</w:t>
      </w:r>
    </w:p>
    <w:p>
      <w:r>
        <w:rPr>
          <w:b/>
        </w:rPr>
        <w:t>E. 5.1</w:t>
      </w:r>
    </w:p>
    <w:p>
      <w:r>
        <w:t>Betrügerischer Missbrauch einer Datenverarbeitungsanlage / Dossier 1 Unter Verwendung des Namens und der Wohnadresse von BM._____, bei welcher der Beschuldigte kurze Zeit lang zur Untermiete lebte, erstellte er bei der Online-Verkaufsplattform D._____.ch ein Konto mit dem Benutzernamen «BM._____ _...» und tätigte darüber diverse Verkäufe, wofür er hernach die</w:t>
      </w:r>
    </w:p>
    <w:p>
      <w:r>
        <w:t>- 20 - aufgelaufenen Gebühren nicht bezahlte. So entstand der Geschädigten ein (vergleichsweise noch geringfügiger) Schaden von Fr. 239.75. Die Art und Weise, wie die Tat verübt wurde, zeigt die einschlägige Erfahrung des Beschuldigten in dieser Art von Delikten. Der Eingriff in die Persönlichkeit der Geschädigten war indessen noch gering, wenngleich solch respektloses Verhalten bei der betroffenen Person verständlicherweise einige Empörung auslöst. Subjektiv ging der Beschuldigte mit direktem Vorsatz vor, offensichtlich um seine Identität zu verschleiern, letztlich aus finanziellen Motiven. Mit der Vorinstanz ist auf eine beachtliche kriminelle Energie zu schliessen. Einzig die leicht verminderte Schuldfähigkeit des Beschuldigten reduziert die Vorwerfbarkeit des objektiven Tatverschuldens, gleich wie beim gewerbsmässigen Betrug. Im Rahmen der möglichen Deliktskonstellationen dieses Tatbestands (bei einem Strafrahmen bis zu fünf Jahren Freiheitsstrafe) ist von einem sehr leichten vorwerfbaren Verschulden auszugehen. Die Täterkomponenten wirken sich wiederum neutral aus; es kann auf E. II/4.3 oben verwiesen werden. Nur für sich betrachtet – noch ohne Bezüge zu den weiteren Delikten – wäre hierfür eine Sanktion von 90 Strafeinheiten angemessen.</w:t>
      </w:r>
    </w:p>
    <w:p>
      <w:r>
        <w:rPr>
          <w:b/>
        </w:rPr>
        <w:t>E. 5.2</w:t>
      </w:r>
    </w:p>
    <w:p>
      <w:r>
        <w:t>Betrügerischer Missbrauch einer Datenverarbeitungsanlage / Dossier 17 Der Beschuldigte liess sich deliktisch erlangte Gelder auf zwei Konti seiner Untervermieterin BN._____ überweisen und bezog dann unter Verwendung ihrer Kontokarten Bargeld ab den beiden Konti, wodurch ein Minussaldo von Fr. 346.– entstand. Ähnlich wie bei Dossier 1 hinterging der Beschuldigte unverfroren seine Mitbewohnerin, wobei er hier noch auf zwei Bankkonti griff, was gegenüber Dossier 1 leicht gravierender ist. Es ging zwar auch hier nicht um sehr viel Geld, und der Eingriff in die Persönlichkeit ist noch eher gering, doch sein Verhalten dürfte bei der betroffenen Person einige Irritation ausgelöst haben. Was die subjektive Seite und auch die Täterkomponenten betrifft, kann auf die Ausführungen zum Dossier 1 bzw. auf E. II/4.2.2 und 4.3 verwiesen werden. Allein hierfür wäre bei ebenfalls noch sehr leichtem vorwerfbaren Verschulden eine Sanktion von 120 Einheiten angemessen.</w:t>
      </w:r>
    </w:p>
    <w:p>
      <w:r>
        <w:t>- 21 -</w:t>
      </w:r>
    </w:p>
    <w:p>
      <w:r>
        <w:rPr>
          <w:b/>
        </w:rPr>
        <w:t>E. 5.3</w:t>
      </w:r>
    </w:p>
    <w:p>
      <w:r>
        <w:t>Urkundenfälschung / Dossier 4 Der Beschuldigte fälschte die Unterschrift seiner Bekannten, BO._____, auf einem Vollmachtsformular betreffend sein Bankkonto. Es entstand dabei kein Schaden. Nebst der Täuschung der Bank geht es auch hier um ein Hintergehen einer persönlich bekannten Person (BO._____). Wiederum handelte der Beschuldigte mit direktem Vorsatz und war sein Motiv letztlich finanzieller Natur. Es kann auf die Ausführungen zum Dossier 1 bzw. auf E. II/4.2.2 und 4.3 verwiesen werden. Allein hierfür wäre bei ebenfalls sehr leichten vorwerfbaren Verschulden (angesichts eines Strafrahmens bis zu fünf Jahren Freiheitsstrafe) eine Sanktion von 90 Einheiten angemessen.</w:t>
      </w:r>
    </w:p>
    <w:p>
      <w:r>
        <w:rPr>
          <w:b/>
        </w:rPr>
        <w:t>E. 5.4</w:t>
      </w:r>
    </w:p>
    <w:p>
      <w:r>
        <w:t>Urkundenfälschung / Dossier 31 Der Beschuldigte fälschte eine Mietvertragsurkunde bezüglich der von ihm gemieteten Wohnung. Er gab auf dem gefälschten Vertragsdokument eine falsche Vermieterschaft/Vertretung ein und fälschte die Unterschrift des angeblichen Vermieters. Zweck davon war, seiner Untermieterin BB._____ die wahre Vermieterschaft zu verheimlichen. Auch hier handelte der Beschuldigte mit direktem Vorsatz und war sein Motiv letztlich finanzieller Natur. Es kann auf die Ausführungen soeben zum Dossier 1 bzw. auf E. II/4.2.2 und 4.3 verwiesen werden. Allein hierfür wäre bei ebenfalls sehr leichtem vorwerfbaren Verschulden (angesichts eines Strafrahmens bis zu fünf Jahren Freiheitsstrafe) eine Sanktion von 90 Einheiten angemessen.</w:t>
      </w:r>
    </w:p>
    <w:p>
      <w:r>
        <w:rPr>
          <w:b/>
        </w:rPr>
        <w:t>E. 5.5</w:t>
      </w:r>
    </w:p>
    <w:p>
      <w:r>
        <w:t>Datenbeschädigung / Dossier 22 Der Beschuldigte änderte (unter Verwendung widerrechtlich beschaffter Zugangsdaten) über das Online-Kundenportal der C._____ die Adressdaten seiner Mitbewohnerin BO._____ und beschädigte so den Datensatz. Auch hier hinterging der Beschuldigte recht dreist seine Mitbewohnerin und wirkte auf den Bestand von Daten ein. Zu einem Schaden kam es dadurch (noch) nicht. Auch hier handelte der Beschuldigte mit direktem Vorsatz und war sein Motiv letztlich finanzieller Natur. Es kann auf die Ausführungen soeben zum Dossier 1</w:t>
      </w:r>
    </w:p>
    <w:p>
      <w:r>
        <w:t>- 22 - bzw. auf E. II/4.2.2 und 4.3 verwiesen werden. Allein hierfür wäre bei ebenfalls sehr leichtem vorwerfbaren Verschulden (angesichts eines Strafrahmens bis zu drei Jahren Freiheitsstrafe) eine Sanktion von 30 Einheiten angemessen.</w:t>
      </w:r>
    </w:p>
    <w:p>
      <w:r>
        <w:rPr>
          <w:b/>
        </w:rPr>
        <w:t>E. 5.6</w:t>
      </w:r>
    </w:p>
    <w:p>
      <w:r>
        <w:t>Strafart der Nebendelikte In Bezug auf die Wahl der Strafart ist festzuhalten, dass die zu sanktionierenden Nebendelikte Tatbestände betreffen, für die – abstrakt – sowohl Freiheitsstrafe als auch Geldstrafe angedroht ist. Beim Beschuldigten handelt es sich um einen Wiederholungstäter, bei dem davon ausgegangen werden muss, dass er sich wiederum nicht belehren liesse bloss mit einer Geldstrafe. Zudem ist aufgrund der prekären finanziellen Verhältnisse des Beschuldigten und der zu erwartenden hohen Gesamtstrafe davon auszugehen, dass eine Geldstrafe nicht vollzogen werden könnte. Es wären somit ausnahmsweise kurze unbedingte Freiheitsstrafen im Sinne von Art. 41 Abs. 1 aStGB auch für die Nebendelikte angezeigt (vgl. zum Ganzen Urteil des Bundesgerichts 6B_112/2020 vom 7. Oktober 2020 E. 3.2). Hinzu kommt, dass eine Freiheitsstrafe im vorliegenden Fall in ihrer konkreten Auswirkung auf den Beschuldigten nicht a priori den stärkeren Grundrechtseingriff als eine (unbedingte) Geldstrafe darstellt. Wie zu zeigen sein wird, ist eine ambulante Massnahme (zur Behandlung der psychischen Störung) im Sinne von Art. 63 StGB anzuordnen (vgl. E. IV/3 unten). Der Vollzug der auszusprechenden Freiheitsstrafe wird vorliegend im Sinne von Art. 63 Abs. 2 StGB zu Gunsten der Massnahme aufzuschieben sein (dazu unten E. IV/4). Eine unbedingte Geldstrafe – und nur eine solche käme vorliegend überhaupt in Betracht (dazu sogleich E. III) – würde demgegenüber ebenso zwingend parallel zur Massnahme vollzogen. Bei positivem Massnahmenverlauf würde die Freiheitsstrafe definitiv nicht (mehr) vollzogen (vgl. Art. 63b Abs. 1 StGB); diesfalls ist der Verzicht auf den Strafvollzug obligatorisch (BSK StGB I-HEER, Art. 63b N 2). In dieser Konstellation erweist sich – unter der Prämisse eines positiven Massnahmenverlaufs – eine Freiheitsstrafe als die mildere geeignete, schuldangemessene Strafe im Vergleich zur Geldstrafe. Wenn es nach der bundesgerichtlichen Rechtsprechung bei der Sanktionswahl auch auf die</w:t>
      </w:r>
    </w:p>
    <w:p>
      <w:r>
        <w:t>- 23 - «Auswirkungen auf den Täter» ankommt, dann haben diese eben angestellten Überlegungen konsequenterweise bei der Bestimmung der Sanktionsart einzufliessen, sind doch die Auswirkungen auf den Täter im Falle einer zu vollziehenden Geldstrafe massiver als im Falle einer nichtvollzogenen Freiheitsstrafe (OGer ZH SB150125-O/U vom 2. Februar 2016 E. 3.8.4 S. 17).</w:t>
      </w:r>
    </w:p>
    <w:p>
      <w:r>
        <w:rPr>
          <w:b/>
        </w:rPr>
        <w:t>E. 6</w:t>
      </w:r>
    </w:p>
    <w:p>
      <w:r>
        <w:t>Fazit Es ist somit eine ambulante Massnahme nach Art. 63 StGB zur Behandlung der kombinierten Persönlichkeitsstörung anzuordnen, wofür der Vollzug der Strafe aufzuschieben ist, verbunden mit Bewährungshilfe. V. Kosten- und Entschädigungsfolgen 1. Kosten des Berufungsverfahrens Die Gerichtsgebühr für das Berufungsverfahren ist auf Fr. 2'700.– festzusetzen.</w:t>
      </w:r>
    </w:p>
    <w:p>
      <w:r>
        <w:t>- 35 - Im Berufungsverfahren werden die Kosten nach Obsiegen und Unterliegen auferlegt (Art. 428 Abs. 1 StPO). Hinsichtlich des Antrags, es sei eine bedingte Geldstrafe auszusprechen, unterliegt der Beschuldigte. Er obsiegt insofern, als das vorinstanzliche Strafmass immerhin um sieben Monate nach unten korrigiert wurde und es angesichts des Strafaufschubs zur Durchführung der Massnahme in Freiheit kommt. Im Lichte einer interessenmässigen Gewichtung seiner Anträge sind dem Beschuldigten die Kosten des Berufungsverfahrens (mit Ausnahme derjenigen der amtlichen Verteidigung) zu einem Drittel aufzuerlegen und zu zwei Dritteln auf die Gerichtskasse zu nehmen. Die Kosten der amtlichen Verteidigung sind zu einem Drittel einstweilen und zu zwei Dritteln definitiv auf die Gerichtskasse zu nehmen. Im Umfang eines Drittels bleibt die Rückzahlungspflicht gemäss Art. 135 Abs. 4 StPO vorbehalten für den Fall, dass sich die wirtschaftliche Situation des Beschuldigten entsprechend verbessern sollte. 2. Entschädigung der amtlichen Verteidigung Die amtliche Verteidigung machte für das Berufungsverfahren einen Aufwand von insgesamt Fr. 4'024.05 geltend (Urk. 64, Urk. 66). Der von der amtlichen Verteidigung bezifferte Aufwand ist – abgesehen von der einberechneten Zeit für die Berufungsverhandlung (Urk. 66 S. 2) – ausgewiesen und erscheint angemessen. Angesichts der tatsächlichen Dauer der Berufungsverhandlung von lediglich 30 Minuten (vgl. Prot. II S. 4 und 7) ist die amtliche Verteidigung mit Fr. 3'500.– aus der Gerichtskasse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