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SB200097 vom 19. Juni 2020</w:t>
      </w:r>
    </w:p>
    <w:p>
      <w:r>
        <w:t>ZH Obergericht, 2020-06-19, DE</w:t>
      </w:r>
    </w:p>
    <w:p>
      <w:r>
        <w:rPr>
          <w:b/>
        </w:rPr>
        <w:t xml:space="preserve">Quelle: </w:t>
      </w:r>
      <w:r>
        <w:t>https://mcp.opencaselaw.ch/entscheid/zh_obergericht_SB200097</w:t>
      </w:r>
    </w:p>
    <w:p>
      <w:r>
        <w:t>FR: ZH_OBERGERICHT SB200097 du 19 juin 2020</w:t>
      </w:r>
    </w:p>
    <w:p>
      <w:r>
        <w:t>IT: ZH_OBERGERICHT SB200097 del 19 giugno 2020</w:t>
      </w:r>
    </w:p>
    <w:p>
      <w:pPr>
        <w:pStyle w:val="Heading2"/>
      </w:pPr>
      <w:r>
        <w:t>Erwägungen</w:t>
      </w:r>
    </w:p>
    <w:p>
      <w:r>
        <w:rPr>
          <w:b/>
        </w:rPr>
        <w:t>E. 1</w:t>
      </w:r>
    </w:p>
    <w:p>
      <w:r>
        <w:t>Mit Urteil des Bezirksgerichtes Zürich, 9. Abteilung, vom 31. Mai 2017 wurde der Beschuldigte der mehrfachen Veruntreuung, der ungetreuen Ge- schäftsbesorgung, der Misswirtschaft, der mehrfachen Erschleichung einer fal- schen Beurkundung und der mehrfachen Unterdrückung von Urkunden schuldig gesprochen (Dispositivziffer 1). Von den Vorwürfen der mehrfachen Urkundenfäl- schung und der mehrfachen Misswirtschaft, letzteres betreffend die E._____ AG und die F._____ AG, wurde der Beschuldigte freigesprochen (Dispositivziffer 2). Das Verfahren betreffend den Vorwurf gemäss lit. B der Anklage wurde einge- stellt. Dasjenige betreffend die Vorwürfe gemäss lit. A und D der Anklage wurde insoweit eingestellt, als es sich auf Anklagepunkte vor dem 31. Mai 2002 bezog (Dispositivziffern 3 und 4). Der Beschuldigte wurde mit 6 ½ Jahren Freiheitsstrafe bestraft, wobei 1'304 Tage Haft angerechnet wurden (Dispositivziffer 5). Ferner wurde der Beschuldigte gewissen Privatklägern gegenüber zu Schadenersatz verpflichtet (Dispositivziffer 6). Andere Privatkläger wurden dahingegen mit ihren Schadenersatz- und Genugtuungsbegehren auf den Zivilweg verwiesen (Disposi- tivziffern 7 und 8). Weiter wurden diverse Entscheide betreffend Einziehung, Frei- gabe bzw. Verwendung beschlagnahmter Gegenstände und Vermögenswerte ge- fällt (Dispositivziffern 9 bis 21, 23 und 24 sowie 26 und 27) und diverse Parteien bzw. andere Verfahrensbeteiligte zur Zahlung von Ersatzforderungen an den Staat verpflichtet (Dispositivziffer 14, 21, 22, 25 und 27 bis 29). Darüber hinaus</w:t>
      </w:r>
    </w:p>
    <w:p>
      <w:r>
        <w:t>- 17 - wurde die Kasse des Bezirksgerichtes Zürich angewiesen, die Summe aus Ein- ziehungen und Ersatzforderungserträgen nach einem gewissen Verteilschlüssel auf diejenigen Parteien zu verteilen, deren Zuweisungsanträge gutgeheissen wurden (Dispositivziffer 30). Andere Zuweisungsanträge wurden abgewiesen (Dispositivziffer 31). Schliesslich wurden die Kosten- und Entschädigungsfolgen geregelt (Dispositivziffern 32 bis 40) (Urk. 307 S. 298 ff.).</w:t>
      </w:r>
    </w:p>
    <w:p>
      <w:r>
        <w:rPr>
          <w:b/>
        </w:rPr>
        <w:t>E. 2</w:t>
      </w:r>
    </w:p>
    <w:p>
      <w:r>
        <w:t>Gegen das Urteil vom 31. Mai 2017 meldeten die Privatkläger 7 und 8 (Urk. 296), 17 (Urk. 294), 40 und 41 (Urk. 298), 60 (Urk. 297) und 81 (Urk. 295) sowie die Verfahrensbeteiligten 4-6 (Urk. 293) rechtzeitig Berufung an. Jeweils mit Eingabe vom 20. Juni 2017 reichten die Verfahrensbeteiligten 4-6 (Urk. 311), die Privatkläger 7 und 8 (Urk. 312) sowie der Privatkläger 60 (Urk. 313) fristgerecht ihre Berufungserklärungen ein. Anschlussberufung wurde von keiner Seite erho- ben.</w:t>
      </w:r>
    </w:p>
    <w:p>
      <w:r>
        <w:rPr>
          <w:b/>
        </w:rPr>
        <w:t>E. 2.1</w:t>
      </w:r>
    </w:p>
    <w:p>
      <w:r>
        <w:t>Die Kosten des Rechtsmittelverfahrens tragen die Parteien nach Mass- gabe ihres Obsiegens oder Unterliegen. Als unterliegend gilt auch die Partei, auf deren Rechtsmittel nicht eingetreten wird (Art. 428 Abs. 1 StPO). Unterliegt die Staatsanwaltschaft, trägt der verfahrensführende Kanton die Kosten (Schmid/Jositsch, StPO Praxiskommentar, a.a.O., Art. 428 N 3). Die Verfahrensbeteiligten obsiegen mit ihren Anträgen auf Aufhebung der Ersatzforderungen und Herausgabe der beschlagnahmten Vermögenswerte. Der Aufwand, den die Verfahrensbeteiligten 4-6 dadurch verursacht haben, dass sie zu Beginn des Verfahrens Privatklägerstellung beantragt, die Berufung aber her- nach beschränkt haben, ist – wie bereits im ersten Berufungsentscheid festgehal- ten (Urk. 407 S. 67) – zu vernachlässigen. Damit ist der Anteil der Kosten von 1/4 (4/16), welcher den Verfahrensbetei- ligten im ersten Berufungsverfahren SB170276 auferlegt wurde (Urk 407 S. 68 und 72), auf die Gerichtskasse zu nehmen. Insgesamt sind die Kosten des ersten Berufungsverfahrens (SB170276), exklusive derjenigen betreffend die Verwaltung der Liegenschaften in CO._____ und CS._____, inklusive derjenigen der amtli- chen Verteidigung, demnach zu 1/16 dem Privatkläger 60 aufzuerlegen und im Übrigen (15/16) auf die Gerichtskasse zu nehmen. Die Kosten betreffend die Verwaltung der Liegenschaften in CO._____ und CS._____ im Betrag von einst- weilen Fr. 7'297.65, zuzüglich der noch ausstehenden Kosten für die Verwaltung der Liegenschaft in CS._____, sind auf die Gerichtskasse zu nehmen. Die Gerichtsgebühr für das vorliegende zweite Berufungsverfahren SB200097 hat ausser Ansatz zu fallen, nachdem die teilweise Aufhebung des Urteils des Obergerichtes vom 24. Januar 2019 durch das Bundesgericht nicht</w:t>
      </w:r>
    </w:p>
    <w:p>
      <w:r>
        <w:t>- 25 - von den Parteien zu verantworten ist (vgl. Art. 428 StPO). Folgerichtig sind auch die übrigen Kosten des zweiten Berufungsverfahrens, insbesondere diejenigen der darauf entfallenden amtlichen Verteidigung im Betrag von Fr. 511.90, inklusi- ve Mehrwertsteuer (Urk. 432), auf die Gerichtskasse zu nehmen.</w:t>
      </w:r>
    </w:p>
    <w:p>
      <w:r>
        <w:rPr>
          <w:b/>
        </w:rPr>
        <w:t>E. 2.2</w:t>
      </w:r>
    </w:p>
    <w:p>
      <w:r>
        <w:t>Ansprüche auf Entschädigung und Genugtuung im Rechtsmittelverfah- ren richten sich nach den Artikeln Art. 429 bis 434 StPO (Art. 436 Abs. 1 StPO). Wie bereits erwähnt, haben die Verfahrensbeteiligten 4-6 als Betroffene von staatsanwaltschaftlichen Ersatzforderungsanträgen bzw. als Einziehungsbetroffe- ne beschuldigtenähnliche Stellung. Da sie mit ihren Anträgen obsiegen, haben sie gestützt auf Art. 436 Abs. 1 und 2 in Verbindung mit Art. 429 Abs. 1 lit. a StPO Anspruch auf Prozessentschädigung für anwaltliche Vertretung im Berufungsver- fahren. Der Vertreter der Verfahrensbeteiligten 4-6 bezifferte seinen Aufwand im ersten Berufungsverfahren auf Fr. 10'698.15 (Urk. 404) und im Rückweisungsver- fahren auf Fr. 1'709.50 (Urk. 425/2), je inklusive Mehrwertsteuer. Dieser Aufwand erscheint angemessen. Demnach ist den Verfahrensbeteiligten 4-6 für das erste Berufungsverfahren (SB170276) eine Prozessentschädigung im Betrag von Fr. 10'698.15 und für das zweite Berufungsverfahren (SB200097) eine solche im Betrag von Fr. 1'709.50 aus der Gerichtskasse zuzusprechen. 3. Demgegenüber ist auf den Antrag des Vertreters der Verfahrensbeteilig- ten 4-6, er sei für das bundesgerichtliche Verfahren mit Fr. 1'500.– zu entschädi- gen, nicht einzutreten. Das Bundesgericht hat über die Entschädigungsfolgen in seinem eigenen Verfahren entschieden und in seinem Rückweisungsentscheid vom 28. Januar 2020 unter anderem festgehalten, dass der Kanton Zürich den Verfahrensbeteiligten 4-6 eine Parteientschädigung von Fr. 1'500.– zu bezahlen habe (Urk. 419 S. 19 f.). Gemäss Art. 61 BGG erwachsen Entscheide des Bun- desgerichtes am Tag ihrer Ausfällung in Rechtskraft. Damit liegt in Bezug auf die Entschädigungsfolgen im bundesgerichtlichen Verfahren eine res iudicata vor, über welche das Berufungsgericht nicht noch einmal entscheiden kann (vgl. BSK BGG-Heimgartner/Wiprächtiger, a.a.O., Art. 61 N 22; SHK BGG-von Werdt, a.a.O., Art. 61 N 12 ff.), zumal es hierfür auch nicht zuständig wäre (vgl. Art. 68 BGG).</w:t>
      </w:r>
    </w:p>
    <w:p>
      <w:r>
        <w:t>- 26 - Es wird beschlossen:</w:t>
      </w:r>
    </w:p>
    <w:p>
      <w:r>
        <w:rPr>
          <w:b/>
        </w:rPr>
        <w:t>E. 3</w:t>
      </w:r>
    </w:p>
    <w:p>
      <w:r>
        <w:t>Mit Präsidialverfügung vom 25. August 2017 wurde den Privatklägern 7, 8 und 60 sowie den Verfahrensbeteiligten 4-6 eine Frist zur Leistung einer Prozess- kaution angesetzt (Urk. 328). Mit Eingabe vom 6. September 2017 beschränkte der Vertreter der Verfah- rensbeteiligten 4-6 deren Berufungen und beantragte, es sei von den auferlegten Kautionen abzusehen, eventualiter sei die Frist zur Kautionsleistung zu erstrecken (Urk. 331). Die Verfahrensleitung hielt mit Präsidialverfügung vom 7. September 2017 an den für die Verfahrensbeteiligten 4-6 festgesetzten Kautionen fest und hiess deren Fristerstreckungsgesuch gut (Urk. 332). Am 29. September 2017 er- suchte der Vertreter der Verfahrensbeteiligten 4-6 um Reduktion der Kautionen und um Neuansetzung der Frist zur Kautionsleistung (Urk. 332). Mit Präsidialver- fügung vom 3. Oktober 2017 wurden die Kautionen für die Verfahrensbeteilig- ten 4-6 reduziert, und es wurde ihnen eine letztmalige Frist angesetzt, um die Kautionen zu leisten (Urk. 339). Innert erstreckter Frist ging die dem Privatkläger 60 auferlegte Kaution von Fr. 35'000.– bei der Obergerichtskasse ein (Urk. 342). Von den Privatklägern 7 und 8 sowie von den Verfahrensbeteiligten 4-6 wurde innert erstreckter Frist keine</w:t>
      </w:r>
    </w:p>
    <w:p>
      <w:r>
        <w:t>- 18 - Kaution geleistet, weshalb das Obergericht mit Beschluss vom 18. Oktober 2017 auf deren Berufung nicht eintrat. Auch in Bezug auf die Berufungen der Privatklä- ger 17, 40, 41 und 81 wurde ein Nichteintretensentscheid gefällt, da diese innert Frist keine Berufungserklärung eingereicht hatten (Urk. 349). Mit Eingabe vom 27. November 2017 erhoben die Verfahrensbeteiligten 4-6 gegen den obgenannten Nichteintretensentscheid des Obergerichtes Beschwerde an das Bundesgericht. Sie wandten sich darin gegen die ihnen auferlegten Kauti- onen (Urk. 356/2). Mit Urteil vom 17. Januar 2018 hiess das Bundesgericht die Beschwerde der Verfahrensbeteiligten 4-6 gut, hob den Nichteintretensentscheid auf und wies die Sache zur neuen Entscheidung an das Obergericht zurück (Urk. 366). Mit Beschluss vom 12. Februar 2018 trat das Obergericht auf die Berufun- gen der Privatkläger 7 und 8 (mangels Leistung der ihnen auferlegten Kaution) sowie auf die Berufungen der Privatkläger 17, 40, 41 und 81 (mangels Einrei- chung einer Berufungserklärung) nicht ein (Urk. 369), ordnete gleichentags für die verbliebenen Berufungskläger (Privatkläger 60 und Verfahrensbeteiligte 4-6) das schriftliche Verfahren an und setzte letzteren eine Frist zur Berufungsbegründung an (Urk. 371).</w:t>
      </w:r>
    </w:p>
    <w:p>
      <w:r>
        <w:rPr>
          <w:b/>
        </w:rPr>
        <w:t>E. 4</w:t>
      </w:r>
    </w:p>
    <w:p>
      <w:r>
        <w:t>Die Berufung des Privatklägers 60 beschränkte sich auf Dispositivziffer 6, 37. Lemma (Forderung eines höheren Betrages als Schadenersatz) sowie Dispo- sitivziffer 30 (Aufnahme des Privatklägers 60 in die Verteilliste unter Vormerk- nahme der Abtretung des seinem Zuweisungsanteil entsprechenden Teils seiner Forderung an den Staat) (Urk. 313). Die Verfahrensbeteiligten 4-6 haben ihre Be- rufungen ihrerseits auf die Dispositivziffern 27 bis 29 (Aufhebung der Ersatzforde- rungen ihnen gegenüber und Freigabe der beschlagnahmten Barschaften) und Dispositivziffer 40 (Umtriebs- und Parteientschädigung) beschränkt (Urk. 311 in Verbindung mit Urk. 331). Da die Berufung nur im Umfang der Anfechtung auf- schiebende Wirkung hat (Art. 402 StPO), wurde mit Beschluss vom 15. Februar 2018 festgestellt, dass das Urteil des Bezirksgerichtes Zürich, 9. Abteilung, vom 31. Mai 2017, mit Ausnahme von Dispositivziffer 6, soweit diese den appellieren-</w:t>
      </w:r>
    </w:p>
    <w:p>
      <w:r>
        <w:t>- 19 - den Privatkläger 60 betrifft (Lemma 37 und Absatz 2), Dispositivziffern 27-30 und Dispositivziffer 40 in Rechtskraft erwachsen ist (Urk. 373).</w:t>
      </w:r>
    </w:p>
    <w:p>
      <w:r>
        <w:rPr>
          <w:b/>
        </w:rPr>
        <w:t>E. 5</w:t>
      </w:r>
    </w:p>
    <w:p>
      <w:r>
        <w:t>Mit Urteil vom 24. Januar 2019 hiess die erkennende Kammer die Beru- fung des Privatklägers 60, BF._____, gut. Sie verpflichtete den Beschuldigten entsprechend seiner Anerkennung, dem Privatkläger 60 Schadenersatz im Betrag von EUR 500'000.– zuzüglich Zins zu 5 % ab dem 17. April 2013 zu bezahlen und nahm diesen in die Verteilliste auf. Zudem hiess das Obergericht die Berufungen der Verfahrensbeteiligten 4-6 teilweise gut, indem sie die von ihnen zu bezahlen- den Ersatzforderungen auf Fr. 26'000.– (C._____), Fr. 82'000.– (A._____) bzw. Fr. 5'000.– (B._____) reduzierte. Das Gesuch von C._____ um Herausgabe der beschlagnahmten Vermögenswerte wies das Obergericht ab (Urk. 407 S. 70 ff.).</w:t>
      </w:r>
    </w:p>
    <w:p>
      <w:r>
        <w:rPr>
          <w:b/>
        </w:rPr>
        <w:t>E. 6</w:t>
      </w:r>
    </w:p>
    <w:p>
      <w:r>
        <w:t>Gegen diesen Entscheid erhoben die Verfahrensbeteiligten 4-6 mit Ein- gabe vom 11. März 2019 beim Bundesgericht Beschwerde in Strafsachen und beantragten, das Urteil des Obergerichtes Zürich sei bezüglich der ihnen auferleg- ten Ersatzforderungen aufzuheben, und es seien ihnen die Barschaften von Fr. 10'050.55, EUR 9'350.–, SGD 1'696.– und AED 100.– herauszugeben (Urk. 411/2). Die Strafrechtliche Abteilung des Bundesgerichtes hiess die Beschwerden mit Urteil vom 28. Januar 2020 – soweit sie darauf eintrat – gut, hob den ange- fochtenen Entscheid teilweise auf und wies die Sache zur neuen Entscheidung an das Obergericht zurück (Urk. 419).</w:t>
      </w:r>
    </w:p>
    <w:p>
      <w:r>
        <w:rPr>
          <w:b/>
        </w:rPr>
        <w:t>E. 7</w:t>
      </w:r>
    </w:p>
    <w:p>
      <w:r>
        <w:t>Am 27. März 2020 beschloss die Kammer, das Berufungsverfahren schriftlich fortzusetzen, und setzte den Verfahrensbeteiligten 4-6 Frist an, um die Berufung zu begründen (Urk. 421). Der Vertreter der Verfahrensbeteiligten 4-6 reichte mit Eingabe vom 21. April 2020 unter Wahrung der Frist die Berufungsbe- gründung ein (Urk. 424, vgl. Urk. 422/1), welcher er seine Honorarnoten beilegte (Urk. 425/1-2). Mit Präsidialverfügung vom 23. April 2020 wurde dem Beschuldig- ten, den Vertretern der Privatkläger 2 und 3, 35, 36, 60, 62 und 63, 65, 71 und 80, sowie der Staatsanwaltschaft II des Kantons Zürich Frist angesetzt, um ihre Beru- fungsantwort einzureichen. Der Vorinstanz wurde Gelegenheit zur freigestellten</w:t>
      </w:r>
    </w:p>
    <w:p>
      <w:r>
        <w:t>- 20 - Vernehmlassung innert derselben Frist eingeräumt (Urk. 426). Der Verteidiger des Beschuldigten reichte unter Beilage seiner Honorarnote innert angesetzter Frist seine Berufungsantwort ein (Urk. 431 und Urk. 432). Die Vertreter der Privatkläger 60, 62 und 63 reichten keine Berufungsantwort ein, was androhungsgemäss als Verzicht zu werten ist (vgl. Urk. 426, vgl. Urk. 427/4 und 427/6). Die Staatsanwalt- schaft, die Vorinstanz, der Vertreter der Privatkläger 2 und 3, 71 und 80 sowie der Vertreter der Privatkläger 35 und 36 verzichteten auf Stellungnahme (Urk. 428, Urk. 429, Urk. 430 und Urk. 433). Mit Präsidialverfügung vom 4. Juni 2020 wurde die Berufungsantwort des Beschuldigten den Verfahrensbeteiligten 4-6 und der Staatsanwaltschaft II des Kantons Zürich zugestellt (Urk. 435). Das Verfahren er- weist sich demnach als spruchreif.</w:t>
      </w:r>
    </w:p>
    <w:p>
      <w:r>
        <w:rPr>
          <w:b/>
        </w:rPr>
        <w:t>E. 8</w:t>
      </w:r>
    </w:p>
    <w:p>
      <w:r>
        <w:t>Das Bundesgericht hat das Urteil des Obergerichtes nur teilweise aufge- hoben. Der Aufhebungsentscheid betrifft die den Verfahrensbeteiligten 4-6 aufer- legten Ersatzforderungen (Dispositivziffern 2-4) und die Aufrechterhaltung der Be- schlagnahme der Vermögenswerte des Verfahrensbeteiligten 6 (Dispositivziffer 2, Absatz 2). Zudem ist über die Kosten- und Entschädigungsfolgen, welche die Ver- fahrensbeteiligten 4-6 betreffen (Dispositivziffern 6, 8 [teilweise] und 11), neu zu entscheiden (vgl. Urk. 419). Anzumerken bleibt, dass die Kostenauflage (Disposi- tivziffer 8), obwohl sie nur in Bezug auf die Verfahrensbeteiligten 4-6 angefochten wurde, der Klarheit halber in diesem Entscheid nochmals ganz wiederzugeben ist. In Bezug auf die Zusprechung von Schadenersatz an den Privatkläger 60 (Dispositivziffer 1), die Aufnahme des Privatklägers 60 in die Verteilliste (Disposi- tivziffer 5), die Kostenaufstellung (Dispositivziffer 7), die Verrechnung des Kos- tenanteils des Privatklägers 60 mit der von ihm geleisteten Kaution (Dispositivzif- fer 9) sowie die Entschädigungsfolgen für die Privatkläger 2, 3, 35, 36, 60, 62, 63, 65, 71 und 80 (Dispositivziffern 10 und 12), erfolgte keine Korrektur des oberge- richtlichen Entscheides, weshalb letzterer in diesen Punkten als bestätigt gilt und somit in Rechtskraft erwachsen ist, was vorab festzustellen ist (BSK BGG- Heimgartner/Wiprächtiger, 3. Aufl. 2018, Art. 61 N 14, unter Hinweis auf BGE 122 I 250 E. 2b; SHK BGG-von Werdt, 2. Aufl. 2015, Art. 61 N 8).</w:t>
      </w:r>
    </w:p>
    <w:p>
      <w:r>
        <w:t>- 21 - II. Ersatzforderungen und Beschlagnahme 1. Art. 70 Abs. 2 StGB regelt, dass die Einziehung ausgeschlossen ist, wenn ein Dritter die Vermögenswerte in Unkenntnis der Einziehungsgründe erworben hat und soweit er für sie eine gleichwertige Gegenleistung erbracht hat. Das Bundesgericht erwog in seinem Rückweisungsentscheid vom 28. Janu- ar 2020, das Obergericht habe den Verfahrensbeteiligten 4-6 zu Unrecht vorge- worfen, sie hätten für die Zahlung des Beschuldigten an sie im Betrag von Fr. 650'000.– keine gleichwertige Gegenleistung erbracht. Ob der Beschuldigte mit dieser Zahlung eine Schuld aus dem "Verkauf" von Nullkuponanleihen durch den Verfahrensbeteiligten 5 beglichen habe oder ob es sich um Ansprüche der Verfahrensbeteiligten gegenüber dem Beschuldigten im Zusammenhang mit dem Hinterlegungsvertrag mit Rechtsanwalt DC._____ gehandelt habe, könne offen- bleiben. Die als Ausgleich für die Zahlung von Fr. 650'000.– gegenüber den Ver- fahrensbeteiligten 4-6 ausgesprochenen Ersatzforderungen von Fr. 22'000.–, Fr. 82'000.– bzw. Fr. 5'000.– würden somit gegen Bundesrecht verstossen, zumal gemäss dem obergerichtlichen Urteil auch keine Anhaltspunkte dafür vorhanden seien, dass die Verfahrensbeteiligten um die kriminelle Herkunft der Gelder ge- wusst hätten und daher nicht gutgläubig gewesen seien (Urk. 419 S. 15). Zudem sei auch der Verfahrensbeteiligte 6 dazu berechtigt gewesen, die Mietzinsforderung des Beschuldigten mit der offenen Schuld – sei es aus dem Verkauf von Nullkuponanleihen oder im Zusammenhang mit der Hinterlegung der Wertpapiere bei Rechtsanwalt DC._____ – zu verrechnen. Damit verstosse die Verpflichtung des Verfahrensbeteiligten 6 zur Bezahlung einer (weiteren) Ersatz- forderung von Fr. 4'000.– für den nicht bzw. durch Verrechnung bezahlten Miet- zins gegen Bundesrecht (a.a.O. S. 18). Da nun aber kein Raum für eine Ersatzforderung gegenüber den Verfah- rensbeteiligten bestehe, entbehre auch die Aufrechterhaltung der Beschlagnahme der Vermögenswerte des Verfahrensbeteiligten 6 als sogenannte Ersatzforde- rungsbeschlagnahme einer Rechtsgrundlage (a.a.O.).</w:t>
      </w:r>
    </w:p>
    <w:p>
      <w:r>
        <w:t>- 22 - 2. Die erkennende Kammer ist an die Erwägungen des Bundesgerichtes im vorgenannten Urteil gebunden. Namentlich hat es die rechtliche Beurteilung, mit der die Rückweisung begründet wurde, auch seiner Entscheidung zugrunde zu legen (BSK BGG-Dormann, a.a.O., Art. 61 N 19 und Art. 107 N 18; SHK BGG-von Werdt, a.a.O., Art. 61 N 8). 3. Somit ist von der Verpflichtung der Verfahrensbeteiligten 4-6 zur Bezah- lung einer Ersatzforderung des Staates abzusehen und die Beschlagnahme der Vermögenswerte des Verfahrensbeteiligten 6, C._____, aufzuheben. Der Vertreter der Verfahrensbeteiligten 4-6 beantragt in Bezug auf die Aus- händigung der beschlagnahmte Vermögenswerte, es sei der Umschlag mit den darin enthaltenen beschlagnahmten Barwerten (Schweizer Franken und Fremd- währungen) herauszugeben (Urk. 424 S. 3 f.). Gemäss Auskunft der Staatsan- waltschaft II des Kantons Zürich wurden die beschlagnahmten Vermögenswerte jedoch nicht als Sachkaution aufbewahrt, sondern als Buchgeld hinterlegt und hierzu in Schweizer Franken umgerechnet (vgl. Urk. 434). Mithin sind dem Ver- fahrensbeteiligten 6, C._____, die in Schweizer Franken umgerechneten Beträge von Fr. 10'050.65 (Beleg Nr. 21), Fr. 10'004.50 (Beleg Nr. 22), Fr. 1'178.80 (Beleg Nr. 23) und Fr. 24.75 (Beleg Nr. 24) nach Eintritt der Rechtskraft dieses Entschei- des auf erstes Verlangen herausgegeben. III. Kosten - und Entschädigungsfolgen 1. Der Vertreter der Verfahrensbeteiligten 4-6 beantragt, er sei für seine Aufwendungen im erstinstanzlichen Verfahren mit Fr. 14'062.50 zu entschädigen (Urk. 424 S. 3 und S. 5). Die Verfahrensbeteiligten 4-6 haben als Betroffene von staatsanwaltschaftli- chen Ersatzforderungsanträgen bzw. als Einziehungsbetroffene beschuldigten- ähnliche Stellung (vgl. Schmid/Jositsch, StPO Praxiskommentar, 3. Aufl. 2018, Art. 429 N 3; BSK StPO-Wehrenberg/Frank, 2. Aufl. 2014., Art. 429 N 8). Dadurch, dass die Anträge der Staatsanwaltschaft auf Verpflichtung der Verfah-</w:t>
      </w:r>
    </w:p>
    <w:p>
      <w:r>
        <w:t>- 23 - rensbeteiligten 4-6 zur Bezahlung einer Ersatzforderung und auf Beschlagnahme der Vermögenswerte des Verfahrensbeteiligten 6 heute abgewiesen werden, ent- stehen für die Verfahrensbeteiligten 4-6 somit Ansprüche auf Entschädigung nach Art. 429 StPO, wobei darauf hinzuweisen ist, dass die Verfahrensbeteiligten 4-6 und nicht deren Vertreter anspruchsberechtigt sind. Gemäss Art. 429 Abs. 1 lit. a StPO haben die Verfahrensbeteiligten 4-6 insbesondere Anspruch auf Ent- schädigung ihrer Aufwendungen für die angemessene Ausübung ihrer Verfah- rensrechte. Der Vertreter der Verfahrensbeteiligten 4-6 wies mittels Honorarnote einen Aufwand von Fr. 14'062.50 im erstinstanzlichen Verfahren aus (Urk. 425/1). Zu berücksichtigen ist, dass sich die Verfahrensbeteiligten 4-6 vor Vor- instanz nicht nur gegen die Verpflichtung zur Bezahlung einer Ersatzforderung wehrten und die Herausgabe der beschlagnahmten Geldbeträge forderten, son- dern auch den Antrag stellten, sie seien im Verfahren als Privatkläger aufzuneh- men, und vom Beschuldigten Schadenersatz forderten (Urk. 270). Die Eingabe, welche der Vertreter der Verfahrensbeteiligten 4-6 der Vorinstanz kurz vor der Hauptverhandlung einreichte, enthält in etwa zur Hälfte Ausführungen zur Privat- klägerstellung und zu den Schadenersatzforderungen (Urk. 270 Anträge 1-3). Der im Zusammenhang mit diesen Anträgen stehende Aufwand, insbesondere derje- nige, welcher die prozessualen Argumente zur Begründung der Privatklägerstel- lung betrifft, ist nicht zu entschädigen, wurden die Verfahrensbeteiligten 4-6 doch im erstinstanzlichen Verfahren nicht als Privatkläger zugelassen (Urk. 307 S. 21 und S. 50 f.) und war die Privatklägerstellung aufgrund der Beschränkung der Be- rufung der Verfahrensbeteiligten 4-6 (Urk. 331 S. 2) auch bei den Rechtsmitte- linstanzen kein Thema mehr. Allerdings steht die materielle Begründung der Schadenersatzforderungen gegenüber dem Beschuldigten in einem engen sachli- chen Konnex zur Geltendmachung des Ausschlussgrundes der erbrachten Ge- genleistung gemäss Art. 70 Abs. 2 StGB, weshalb sich insgesamt lediglich eine geringfügige Kürzung der geforderten Entschädigung auf pauschal Fr. 12'000.– rechtfertigt. In diesem Betrag ist den Verfahrensbeteiligten 4-6 für das erstinstanz- liche Verfahren eine Entschädigung aus der Gerichtskasse zuzusprechen.</w:t>
      </w:r>
    </w:p>
    <w:p>
      <w:r>
        <w:t>- 24 - 2. Ferner beantragt der Vertreter der Verfahrensbeteiligten 4-6, die Kosten des Berufungsverfahrens seien auf die Staatskasse zu nehmen und den Verfah- rensbeteiligten 4-6 sei für das erste Berufungsverfahren eine Prozessentschädi- gung von Fr. 10'698.15 und für das zweite Berufungsverfahren nach der Rück- weisung durch das Bundesgericht eine solche von Fr. 1'709.50 zuzusprechen (Urk. 424 S 3 ff., Urk. 404 und Urk. 425/2).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