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SB200008 vom 28. August 2020</w:t>
      </w:r>
    </w:p>
    <w:p>
      <w:r>
        <w:t>ZH Obergericht, 2020-08-28, DE</w:t>
      </w:r>
    </w:p>
    <w:p>
      <w:r>
        <w:rPr>
          <w:b/>
        </w:rPr>
        <w:t xml:space="preserve">Quelle: </w:t>
      </w:r>
      <w:r>
        <w:t>https://mcp.opencaselaw.ch/entscheid/zh_obergericht_SB200008</w:t>
      </w:r>
    </w:p>
    <w:p>
      <w:r>
        <w:t>FR: ZH_OBERGERICHT SB200008 du 28 août 2020</w:t>
      </w:r>
    </w:p>
    <w:p>
      <w:r>
        <w:t>IT: ZH_OBERGERICHT SB200008 del 28 agosto 2020</w:t>
      </w:r>
    </w:p>
    <w:p>
      <w:pPr>
        <w:pStyle w:val="Heading2"/>
      </w:pPr>
      <w:r>
        <w:t>Erwägungen</w:t>
      </w:r>
    </w:p>
    <w:p>
      <w:r>
        <w:rPr>
          <w:b/>
        </w:rPr>
        <w:t>E. 1</w:t>
      </w:r>
    </w:p>
    <w:p>
      <w:r>
        <w:t>Mit eingangs wiedergegebenem Urteil des Bezirksgerichtes Uster vom</w:t>
      </w:r>
    </w:p>
    <w:p>
      <w:r>
        <w:rPr>
          <w:b/>
        </w:rPr>
        <w:t>E. 5</w:t>
      </w:r>
    </w:p>
    <w:p>
      <w:r>
        <w:t>Die Verteidigung macht sodann einmal mehr geltend, dass die vorliegend zu beurteilende Straftat die Anordnung einer stationären Massnahme wegen fehlen- der Verhältnismässigkeit nicht rechtfertige (Urk. 62 S. 6-9; Urk. 93 S. 6; vgl. auch Urk. 48 S. 7). Sie bemängelt die vorinstanzliche Verhältnismässigkeitsprüfung v.a. mit der Begründung, dass die Schwere des verfügten Eingriffs in die Rechte des Antragsgegners in keinem angemessenen Verhältnis zur Schwere der begange- nen Delikte stehe, welche ohne Zweifel als leicht einzustufen seien (a.a.O. S. 8). Denn dabei handle es sich lediglich um Drohungen (Urk. 62 S. 7; Urk. 79 S. 4 f.). Auch könne dem Antragsgegner diesbezüglich nur ein leichtes Verschulden zur</w:t>
      </w:r>
    </w:p>
    <w:p>
      <w:r>
        <w:t>- 15 - Last gelegt werden. Zum einen sei die Drohung in dessen Wahnvorstellung ge- rechtfertigt gewesen, habe er sich doch danach in einer massiv bedrohlichen Si- tuation für Leib und Leben befunden. Zum anderen sei sie nicht ernstgemeint ge- wesen (Urk. 62 S. 6 f. und 9; Urk. 79 S. 4). Wäre der Antragsgegner schuldfähig gewesen, hätte er folglich mit grosser Wahrscheinlichkeit sicher nur eine Frei- heitsstrafe von nicht mehr als sechs Monaten zu erwarten gehabt (Urk. 62 S. 9). Die vom Gutachter attestierte Gefährlichkeit des Antragsgegners komme mit die- sen Drohungen daher nicht zum Ausdruck. Die Vorinstanz habe die Verhältnis- mässigkeitsprüfung nach Ansicht der Verteidigung – unabhängig vom Therapie- bedürfnis des Antragsgegners bzw. der Zweckmässigkeit einer stationären Mass- nahme – aufgrund der begangenen Drohungen vornehmen müssen (a.a.O. S. 8). Die Verteidigung bemängelt im Ergebnis somit, dass der Anlasstat von der Vor- instanz zu wenig bzw. überhaupt kein Gewicht beigemessen worden sei (a.a.O. S. 6; Urk. 97 S. 3). Weiter führt die Verteidigung – wie auch schon vor Vorinstanz – aus, dass der Gutachter die ambulante Behandlung insbesondere deswegen abgelehnt ha- be, weil der Antragsgegner bisher die zur Behandlung seiner Krankheit erforderli- che Medikation nicht eingenommen und stattdessen zu illegalen Substanzen ge- griffen habe. Mittlerweile sei er aber bereit, jede Medikation anzunehmen und ein- zuhalten, die verordnet werde. Er habe auch seit vielen Monaten frei von illegalen Substanzen gelebt (a.a.O. S. 10 f.; vgl. auch Urk. 48 S. 5 f.). Er habe auch in der Klinik stets die ihm verschriebene Medikation eingenommen (Urk. 79 S. 5). Be- denken hinsichtlich Medikamenten-Compliance seien unbegründet (Urk. 93 S. 6). Ferner verhalte er sich in der Klinik vorbildlich und habe sich von Anfang an be- handlungs- und therapiewillig gezeigt (Urk. 79 S. 5). Er sei vollkommen einsichtig und habe erkannt, dass er sich die Sachverhalte, die ihn zum fraglichen Verhalten geleitet hätten, mehrheitlich eingebildet habe. Dies zeige sich auch darin, dass er sich beim Privatkläger über seine Mutter entschuldigt habe (Urk. 79 S. 6). Eine ambulante Massnahme könne bei ihm somit erfolgreich durchgeführt werden (Urk. 62 10 f.; vgl. auch Urk. 48 S. 5 f.). Durch ein sorgfältig eingerichtetes Setting mit professioneller Beratung und regelmässiger, aber angemessener Kontrolle könne die Rückfallgefahr auch so auf ein Minimum reduziert werden, wenn nicht</w:t>
      </w:r>
    </w:p>
    <w:p>
      <w:r>
        <w:t>- 16 - sogar gänzlich ausgeschlossen werden (Urk. 79 S. 6; Urk. 93 S. 6). Es sei schliesslich mitzuberücksichtigen, dass der Antragsgegner bei einer Entlassung durch seine Beiständin, den Beistand seines Sohnes, die sozialen Behörden der Stadt G._____, die Mediziner der ambulanten Therapie, die Betreuer der Wohneinrichtung und die Eltern unterstützt werde könne (Urk. 79 S. 7; Urk. 93 S. 3 f.; Urk. 79 S. 2).</w:t>
      </w:r>
    </w:p>
    <w:p>
      <w:r>
        <w:rPr>
          <w:b/>
        </w:rPr>
        <w:t>E. 6</w:t>
      </w:r>
    </w:p>
    <w:p>
      <w:r>
        <w:t>Das Verhältnismässigkeitsprinzip umfasst gemäss bundesgerichtlicher Pra- xis drei Teilaspekte. Eine Massnahme muss geeignet sein, beim Betroffenen die Legalprognose zu verbessern. Weiter muss sie notwendig sein. Sie hat zu unter- bleiben, wenn eine gleich geeignete, aber mildere Massnahme für den angestreb- ten Erfolg ausreichen würde. Dieses Kriterium trägt dem Aspekt des Verhältnisses zwischen Strafe und Massnahme bzw. der Subsidiarität von Massnahmen Rech- 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 nis sowie die Schwere und die Wahrscheinlichkeit künftiger Straftaten relevant (Urteil des Bundesgerichts 6B_596/2011 vom 19. Januar 2012, E. 3.2.3, mit di- versen Hinweisen; vgl. auch das Urteil des Bundesgerichtes 6B_409/2017 vom 17. Mai 2017, E. 1.2.2.). Im Rahmen dieser Verhältnismässigkeitsprüfung muss zwar dabei den Ge- fahren, die von einem Täter zu befürchten sind, grössere Bedeutung zukommen als der Schwere des mit einer Massnahme verbundenen Eingriffs (Urteil des Bun- desgerichts 6B_596/2011 vom 19. Januar 2012, E. 3.2.3, m.H.; vgl. auch das Ur- teil des Bundesgerichtes 6B_409/2017 vom 17. Mai 2017, E. 1.2.2.). Je schwerer die zu befürchtenden Delikte wiegen, desto geringer kann also die Wahrschein- lichkeit sein, dass sie begangen werden; umgekehrt kann nur eine hohe Wahr- scheinlichkeit weniger schwerer Taten die freiheitsentziehende Massnahme recht- fertigen (BGE 127 IV 1, E.2a.). Eine stationäre Massnahme sollte aber – auch</w:t>
      </w:r>
    </w:p>
    <w:p>
      <w:r>
        <w:t>- 17 - wenn nach dem Gesetzeswortlaut für ihre Anordnung die Befürchtung künftiger "Taten" ausreicht – nicht in Betracht kommen, wenn von einem Täter lediglich Übertretungen oder andere Delikte geringen Gewichts zu erwarten sind. Denn die dadurch bewirkte Störung des Rechtsfriedens ist in solchen Fällen nicht genü- gend intensiv, um die mit der Anordnung einer Massnahme im Sinne von Art. 59 StGB einhergehenden Eingriffe in die Persönlichkeits- und Freiheitsrechte des be- troffenen Täters zu rechtfertigen. Mit Blick auf den Grundsatz der Verhältnismäs- sigkeit muss insoweit vielmehr die Befürchtung nicht unerheblicher künftiger Straf- taten im Raum stehen, d.h. es muss mit Schädigungen von einer gewissen Trag- weite gerechnet werden bzw. mit strafbaren Handlungen, die den Rechtsfrieden ernsthaft zu stören geeignet sind. Damit wird die "Bagatellkriminalität" im Rahmen von Art. 59 StGB ausgegrenzt (Urteil des Bundesgerichts 6B_596/2011 vom 19. Januar 2012, E. 3.2.4, mit diversen Hinweisen zu Lehre und Rechtsprechung). Schliesslich darf bei der Beurteilung der Angemessenheit einer strafrechtli- chen Massnahme – wie die Verteidigung zu Recht hervorhebt – auch die Anlass- tat nicht ausser Acht gelassen werden. Nach dem Wortlaut von Art. 59 StGB reicht hierfür zwar jedes Verbrechen oder Vergehen aus. Nur Übertretungen ver- mögen eine Einweisung in eine Klinik oder eine Massnahmevollzugseinrichtung von vorneherein nicht zu rechtfertigen. Indessen darf dem Täter in der Regel kei- ne grössere Gefährlichkeit attestiert werden, als in der Anlasstat zum Ausdruck kommt. Steht die Schwere des mit der Massnahme verbundenen Freiheitsverlus- tes des Betroffenen in einem Missverhältnis zum Gewicht des begangenen De- likts, sollte auf die Sanktionsanordnung grundsätzlich verzichtet werden. Mit an- dern Worten ist bei leichtem Verschulden/geringem Taterfolg sowie entsprechend geringfügigen Strafen aufgrund des Verhältnismässigkeitsprinzips bzw. in Anbe- tracht der mit einer Massnahme einhergehenden Freiheitsbeschränkungen trotz Therapiebedürfnis beim Betroffenen im Prinzip von einer solchen im Sinne von Art. 59 StGB abzusehen (Urteil des Bundesgerichts 6B_596/2011 vom 19. Januar 2012, E. 3.2.5, mit diversen Hinweisen zu Lehre und Rechtsprechung).</w:t>
      </w:r>
    </w:p>
    <w:p>
      <w:r>
        <w:t>- 18 - 6.1.1 Gemäss den differenzierten und schlüssigen Ausführungen des Gutachters ist eine stationäre Massnahme klar erforderlich und geeignet, die zukünftige Be- gehung von allgemeinen und schwereren Gewalttaten zu verhindern. So hält er diesbezüglich fest, dass die beim Antragsgegner diagnostizierte schwere psychi- sche Störung und deren zunehmende Chronifizierung, der zweifelsfrei festgestell- te Zusammenhang zwischen der paranoiden Schizophrenie und den Tatvorwür- fen, die zusätzlich bestehende Abhängigkeitserkrankung, die deutlich belastete Legalprognose in Form einer massiv erhöhten Rückfallgefahr und die völlig man- gelhafte Behandlungscompliance, welche sich aus den früheren ambulanten so- wie stationären Behandlungsversuchen ergebe, die Massnahmebedürftigkeit des Antragsgegners überdeutlich machen würden (Urk. 14/3 S. 43 f.). Bei einer Er- krankung aus dem schizophrenen Formenkreis stehe sodann die fachgerechte medikamentöse Einstellung und die Sicherung der Medikation zunächst im Vor- dergrund (a.a.O. S. 44). Weiter stellt der Gutachter – entgegen der Ansicht der Verteidigung (Urk. 62 S. 9 und 11 mit Verweis auf Urk. 61 E. 6.4.b) – klar fest, dass aus forensisch-psychiatrischer Sicht aufgrund der hier vorliegenden Aus- gangslage im Falle des Antragsgegners einzig eine stationäre Behandlung in ei- ner forensischen Spezialabteilung in Frage komme, selbst wenn eine ambulante bei einer paranoiden Schizophrenie im Allgemeinen – d.h. entgegen der Verteidi- gung nicht spezifisch beim Antragsgegner – möglich sei (Urk. 14/3 S. 45). Dieser Schluss dränge sich insbesondere auf aufgrund der festgestellten mangelnden Compliance im ambulanten Rahmen mit Verweigerung der Medikation, welche nachgewiesenermassen erfolgreich sei, der zunehmenden Chronifizierung der schizophrenen Erkrankung sowie der massiv erhöhten Rückfallgefahr. Im Rah- men einer solchen stationären Behandlung liessen sich nach überzeugend be- gründeter Ansicht des Gutachters eine suffiziente Therapie installieren, kontrollie- ren und ggf. anpassen. Ziel sei in einem ersten Schritt, die Medikation zu etablie- ren und vor allem eine Therapietreue mit Einnahme der Medikamente langfristig sicherzustellen. Als zweiten Schritt empfiehlt der Gutachter, die Verbesserung der psychosozialen Gesamtsituation anzugehen und zuletzt eine vollständige Sub- stanzabstinenz zu erreichen (Urk. 14/3 S. 45). Soweit die Verteidigung anlässlich der Berufungsverhandlung erneut geltend macht, der Antragsgegner sei inzwi-</w:t>
      </w:r>
    </w:p>
    <w:p>
      <w:r>
        <w:t>- 19 - schen gewillt, die notwendige Medikation einzuhalten, fehlt es diesem Argument an Verlässlichkeit. Zum einen brachte sie Entsprechendes bereits vor Vorinstanz vor (Urk. 48 S. 5 f.), obwohl der Antragsgegner selber die Einnahme von Neuro- leptika klar verneinte (Prot. I S. 16 f.). Zum anderen zeigte der Gutachter nach- vollziehbar auf, dass der Antragsgegner nach kurzfristigen Behandlungen im Rahmen von fürsorgerischen Unterbringungen, welche regelmässig im Sinne einer Krisenintervention erfolgt seien, weil es zu Aggressivität im Rahmen von akuten Ausbrüchen der paranoiden Wahninhalte und zusätzlich getriggert durch massiven Drogenkonsum gekommen sei, anschliessende ambulante Therapie- versuche nach kurzer Zeit wieder abgebrochen und auf Medikation verzichtet ha- be (Urk. 14/3 S. 33). Es habe bisher keine langfristig suffiziente Behandlung bzw. Abstinenz erreicht werden können (a.a.O. S. 36). 6.1.2 Die dargelegten Einschätzungen werden sodann von Dr. med. B._____ und Dipl.-Psych. ... der Psychiatrischen Klinik C._____ geteilt, in welcher der Antrags- gegner im Rahmen des vorzeitig angetretenen Massnahmenvollzugs seit dem 14. Januar 2020 stationär psychiatrisch behandelt wird (Urk. 89). So wird im Thera- pieverlaufsbericht vom 9. Juli 2020 festgehalten, dass die Diagnosen des Gutach- ters übernommen und bestätigt werden könnten. Der Antragsgegner leide an ei- nem schweren multimorbiden Störungsbild. Die paranoid-schizophrene Sympto- matik scheine dabei Hauptursache für die Anlasstat gewesen zu sein (u.a. Bedro- hungs- und Verfolgungswahn durch Drogenmafia). An dieser Auffassung halte der Antragsgegner weiterhin fest (a.a.O. S. 2 und 7). Im Bericht wird ferner ausge- führt, dass die Drogenproblematik als direkt deliktsrelevant (Steigerung des Stresserlebens, Reizbarkeit, Enthemmung), aber auch als sekundärer Faktor (psychosefördernd) betrachtet werden könne (a.a.O. S. 2). Auch diesbezüglich habe eine Auseinandersetzung nicht bzw. nur ansatzweise stattfinden können (a.a.O. S. 10). Mit Bezug auf die Medikamenten-Compliance führen Dr. B._____ und Dipl. Psych. ... aus, dass die medikamentöse Optimierung noch nicht abge- schlossen sei. Der Antragsgegner weise zwar an sich eine Medikamenten- Compliance auf (a.a.O. S. 7) bzw. es habe zwar erreicht werden könne, dass er sich "auf eine medikamentöse Optimierung einlasse" (a.a.O. S. 6). Er gebe aber gleichzeitig an, dass er der Auffassung sei, eine andere Medikation zu benötigen</w:t>
      </w:r>
    </w:p>
    <w:p>
      <w:r>
        <w:t>- 20 - (a.a.O. S. 7). Weiter findet sich im Bericht der Hinweis, dass der Antragsgegner eine baldige neuropsychologische Abklärung und Gabe von Methylphenadid (Ri- talin, zur Behandlung von ADHS eingesetzte Stimulanz) wünsche, obwohl nach Auffassung der Ärzte klinisch keine Indikation für eine Behandlung mit diesem Medikament vorliege (a.a.O. S. 2, 6). Vor allem mit Bezug auf das ärztlich verord- nete Absetzen von Methylphenadid, welche eine fachgerechte Behandlung der schizophrenen Grunderkrankung störe, äussere der Antragsgegner deutliche Skepsis und halte weiterhin daran fest, dass er dieses benötige (a.a.O. S. 8). Fer- ner wird im Bericht vermerkt, dass der Antragsgegner sowohl hinsichtlich der Me- dikamenteneinnahme als auch der therapeutischen Massnahmen eine Toleranz angebe, damit der Zeitpunkt seiner Entlassung aus der stationären Massnahme schneller erfolgen könne. Er gebe dabei immer wieder an, dass er ungerecht in der Klinik untergebracht worden sei (a.a.O. S. 9). Er zeige zwar ansatzweise eine Einsicht in die schizophrene Grunderkrankung ("habe sie schon wahrscheinlich"). Es liege aber ein "mangelndes Krankheitsgefühl" vor "(Herr A._____ fühlt sich kaum bzw. leicht beeinträchtig)". Das wahnhafte Erleben sei unter medikamentö- ser Behandlung zurzeit teilremittent (a.a.O. S. 7). "Eine bisherige Auseinanderset- zung mit der schizophrenen Grunderkrankung", der Abhängigkeitssyndrome und seiner Delinquenz" habe bisher "noch nicht bzw. nur ansatzweise stattfinden" können (a.a.O. S. 10). Der Antragsgegner sei deutlich behandlungsbedürftig. Es werde eine weitergehende stationäre Behandlung empfohlen, um die bisher er- reichten Erfolge nicht zu gefährden und um eine Rückfallprophylaxe und die Kompetenzen im Risiko-Management zu verfestigen (a.a.O. S. 10). Bei einer jet- zigen Entlassung werde erwartet, dass der Antragsgegner "wahrscheinlich die in- dizierte antipsychotische Medikation – aufgrund der nicht mehr kontrollierten Ga- be – absetzt und nicht indizierte Substanzen wie Alprazolam (oder andere Ben- zodiazepineI) und Methylphenidat sowie THC und Alkohol konsumiere. Mittelfris- tig würde dadurch das Risiko für eine erneute psychotische Exazerbation deutlich ansteigen (a.a.O. S. 10). 6.1.3 Somit ist die Erforderlichkeit sowie die Eignung der Anordnung einer statio- nären Massnahme selbst nach der bereits während sieben Monaten erhaltenen stationären psychiatrischen Behandlung zu bejahen. Es bestehen keine Gründe,</w:t>
      </w:r>
    </w:p>
    <w:p>
      <w:r>
        <w:t>- 21 - an den diesbezüglichen Einschätzungen des Gutachters und der Psychiatrischen Klinik C._____ zu zweifeln und davon abzuweichen, zumal diese nach wie vor den Behauptungen der Verteidigung, wonach der Antragsgegner gemäss seiner eigenen Einschätzung schon grosse Fortschritte gemacht habe, er nicht an schi- zophrenen Vorstellungen festhalte, er sich zur Fortführung der Therapie in Frei- heit bereit fühle und Bedenken hinsichtlich der Medikamenten-Compliance unbe- gründet seien, deutlich widersprechen. Was die bestrittene gutachterliche Fest- stellung anbelangt, dass der Antragsgegner nach wie vor an schizophrenen Vor- stellungen festhalte, erweisen sich die dagegen vorgebrachten Einwände als in- konsistent (Urk. 93 S. 3). So wird auf der einen Seite ausgeführt, dass sich der Antragsgegner bewusst sei, dass er sich die Gegebenheiten eingebildet habe. Gleichzeitig wird dann aber behauptet, dass der Privatkläger den Antragsgegner ebenfalls bedroht und provoziert habe (a.a.O. und Prot. II S. 15), was gemäss dem von der Vorinstanz erstellten und im Berufungsverfahren unbestritten geblie- benen Sachverhalt (Urk. 62 E. 2 und 3.2) eben gerade nicht der Fall war und folg- lich Teil der Wahnvorstellung gewesen war, die den Antragsgegner zur Tat trieb. Zuletzt sei mit Bezug auf die vom Antragsgegner noch vor Vorinstanz selbst bekundete mangelnde Therapiewilligkeit (Prot. I S. 10 f. vgl. auch Urk. 14/3 S. 9 f. und 15) darauf hinzuweisen, dass daran gemäss bundesgerichtlicher Rechtspre- chung keine allzu strengen Anforderungen zu stellen sind. Die fehlende Motivati- on, mangelnde Krankheitseinsicht sowie Ablehnung der sehr oft erforderlichen Einnahme von Neuroleptika sind bei schweren Störungen wie z.B. der Schizo- phrenie typisch und gehört zum Krankheitsbild (BSK StGB-HEER/HABERMEYER, N 78-80 zu Art. 59). 6.1.4 Im Ergebnis kann angesichts der überzeugenden und klaren gutachterlichen sowie ärztlichen Einschätzungen und Empfehlungen der vom Antragsgegner aus- gehenden Gefahr nicht nur im Rahmen einer ambulanten Behandlung und mit un- terstützender Betreuung begegnet werden. Berücksichtigt man schliesslich die Feststellung von D._____, wonach sie nur beschränkt auf die Medikamenten- Compliance einwirken könne, habe sie den Antragsgegner doch immer wieder (offensichtlich erfolglos) darauf hingewiesen, so wird allzu deutlich, dass dieses</w:t>
      </w:r>
    </w:p>
    <w:p>
      <w:r>
        <w:t>- 22 - Ziel nur mit einer stationären Behandlung erreicht werden kann (Urk. 87 S. 2). Keinerlei Zweifel verbleiben an dieser Feststellung bei Berücksichtigung, dass sowohl die Beiständin als auch die Fachpersonen der Klinik C._____ der Auffas- sung sind, dass "aufgrund des früheren und aktuellen psychischen Zustandes und auch des aktuellen Alltagsverhaltens in der Klinik" die Kompetenzen für jegliche Wohnform grundsätzlich in "kleinsten Schritten aufgebaut" werden müsse (Urk. 87 S. 2; ähnlich auch die Klinik C._____ in Urk. 89 S. 10: "Bei positivem Verlauf, ge- gebener Medikamenten-Compliance und erreichter Wissensvermittlung zu seiner schizophrenen Grunderkrankung, sollen zunächst begleiteten Ausgänge erprobt werden […]).</w:t>
      </w:r>
    </w:p>
    <w:p>
      <w:r>
        <w:rPr>
          <w:b/>
        </w:rPr>
        <w:t>E. 6.2</w:t>
      </w:r>
    </w:p>
    <w:p>
      <w:r>
        <w:t>Zu prüfen bleibt somit die Verhältnismässigkeit der Massnahme im engeren Sinn (Art. 56 Abs. 2 StGB).</w:t>
      </w:r>
    </w:p>
    <w:p>
      <w:r>
        <w:rPr>
          <w:b/>
        </w:rPr>
        <w:t>E. 6.2.1</w:t>
      </w:r>
    </w:p>
    <w:p>
      <w:r>
        <w:t>Was die Beurteilung der Anlasstat anbelangt, so ist zwar festzustellen, dass weit schwerwiegendere Taten als das vorliegende Anlassdelikt denkbar wären. Bei den vom Antragsgegner begangenen Drohungen handelt es sich um Verge- hen, die an einem einzigen Tag während einiger Stunden zum Nachteil einer ein- zigen Person erfolgten. In diesem Umfang ist der Verteidigung Recht zu geben. Allerdings darf auch nicht ausser Acht gelassen werden, dass der Antragsgegner den Privatkläger – eine ihm unbekannte Person – mehrfach, aus nichtigem Grund und ohne Provokation unvermittelt mit dem Tode, also dem Eingriff in eines der höchsten Rechtsgüter, und mit der Begehung eines Sexualdelikts zum Nachteil seiner nächsten Familienangehörigen bedroht hat. Er drohte dem Privatkläger mit Schwerstverbrechen. Damit schränkte er die von Art. 180 StGB geschützte Frei- heit des Privatklägers massiv ein. Entgegen den Ausführungen der Verteidigung kann sodann auch nicht die Rede davon sein, dass diese Drohungen nicht ernst- gemeint gewesen seien. Dass dem sehr wohl so war, zeigt sich zum einen darin, dass der Antragsgegner den Privatkläger offenbar am Telefon gleichzeitig auffor- derte, zu ihm – dem Antragsgegner – nach Hause zu kommen, und sogar auf die- sen wartete (Urk. 6 Nr. 17 f.). Hinzu kommt, dass der Antragsgegner gemäss sei- nen eigenen Zugeständnissen bereits vor diesen Drohungen den Briefkasten des Privatklägers kaputt machte (Urk. 6 Nr. 14). Drei Tage nach dem eingeklagten Er-</w:t>
      </w:r>
    </w:p>
    <w:p>
      <w:r>
        <w:t>- 23 - eignis ging er zu guter Letzt beim ersten zufälligen Zusammentreffen mit dem Pri- vatkläger, also bei der erstbesten Gelegenheit, auf diesen los, indem er das Auto des Privatklägers anhielt und auf dessen Fensterscheibe einschlug (Urk. 5 Nr. 11 f.). Dieses Verhalten offenbart deutlich eine Steigerungstendenz hinsichtlich sei- ner Gewaltbereitschaft gegenüber dem Privatkläger. Berücksichtigt man schliess- lich mit dem Gutachter, dass der Privatkläger zum Tatzeitpunkt im Mittelpunkt des komplexen und hochsystematisierten Wahnsystems stand, in welchem sich der Antragsgegner inklusive seiner Ehefrau an Leib und Leben bedroht sah (vgl. Urk. 14/3 S. 43), so handelt es sich bei den begangenen Drohungen keinesfalls mehr nur um Delikte geringen Gewichts oder gar um Bagatellkriminalität. Wenn die Verteidigung in diesem Zusammenhang geltend machen will, dass die vom Gutachter attestierte hohe Gefährlichkeit in der Anlasstat nicht zum Ausdruck komme, so ist dem unter Hinweis auf das soeben beschriebene Verhalten des Antragsgegners vor, während und nach der Tat sowie der Schwere der psychi- schen Erkrankung entschieden zu widersprechen. Als leicht kann sein Tatver- schulden vor diesem Hintergrund entgegen der Ansicht der Verteidigung nicht be- zeichnet werden.</w:t>
      </w:r>
    </w:p>
    <w:p>
      <w:r>
        <w:rPr>
          <w:b/>
        </w:rPr>
        <w:t>E. 6.2.2</w:t>
      </w:r>
    </w:p>
    <w:p>
      <w:r>
        <w:t>Im Ergebnis steht somit die Schwere des mit der Massnahme verbundenen Freiheitsverlustes nicht in einem Missverhältnis zum Gewicht des begangenen Delikts. Unter Berücksichtigung des Einwandes der Verteidigung, wonach der An- tragsgegner für die begangenen Drohungen höchstens eine Strafe von sechs Monaten zu erwarten gehabt hätte, ist sodann Folgendes hervorzuheben: Ge- mäss Art. 59 StGB ist nicht das (hypothetische) Strafmass entscheidend, sondern dass die Tat mit der psychischen Störung im Zusammenhang steht (und sich der Gefahr weiterer Straftaten mit der Behandlung begegnen lässt; Urteil des Bun- desgerichts 6B_866/2017 vom 11. Oktober 2017, E. 1.5). Daraus folgt, dass für die Beurteilung der Verhältnismässigkeit weniger die Schwere der Anlasstat, als das Ausmass künftiger, allenfalls auch schwererer Taten, massgebend ist (vgl. TRECHSEL/ BORER, in: TRECHSEL/PIETH (Hrsg.), Schweizerisches Strafgesetz- buch-Praxiskommentar, 3. Aufl., Zürich/St. Gallen 2018, , N 7 zu Art. 56 StGB, m.w.H.). Der Gutachter attestierte dem Antragsgegner – wie bereits oben unter E. 4.2 dargelegt wurde – eine massiv erhöhte Rückfallgefahr für allgemeine Ge-</w:t>
      </w:r>
    </w:p>
    <w:p>
      <w:r>
        <w:t>- 24 - waltdelikte und in akut psychotischen Phasen, welche ohne medikamentöse Be- handlung zu erwarten seien, auch für massivere Gewaltdelikte (Urk. 14/3 S. 42). Diese Gefährlichkeitsbeurteilung rechtfertigt eine stationäre Massnahme nicht nur, sondern lässt die Schwere der Anlasstat bei der Beurteilung der Verhältnismäs- sigkeit unter Hinweis auf die in E. 5.1 dargelegten bundesgerichtliche Rechtspre- chung in den Hintergrund treten. Die Verhältnismässigkeit im engeren Sinne ist daher ebenfalls zu bejahen. Ohne adäquate Behandlung, welche vorliegend zweifelsohne einzig durch eine stationäre Massnahme gewährleistet werden kann, steht die Befürchtung nicht unerheblicher künftiger Straftaten im Raum, d.h. es muss mit Schädigungen von einer erheblichen Tragweite gerechnet werden bzw. mit strafbaren Handlungen, die den Rechtsfrieden massiv und ernsthaft zu stören geeignet sind. Das öffentli- che Interesse an der Verhinderung der Gefahrverwirklichung ist damit eindeutig höher als das persönliche Interesse des Antragsgegners.</w:t>
      </w:r>
    </w:p>
    <w:p>
      <w:r>
        <w:rPr>
          <w:b/>
        </w:rPr>
        <w:t>E. 6.3</w:t>
      </w:r>
    </w:p>
    <w:p>
      <w:r>
        <w:t>Im Ergebnis sind sämtliche Voraussetzungen von Art. 59 Abs. 1 und Art. 56 StGB erfüllt. Die Anordnung einer stationären therapeutischen Massnahme im Sinne von Art. 59 Abs. 1 StGB ist somit zu bestätigen. Daran sind die vom An- tragsgegner in Untersuchungs- und Sicherheitshaft sowie im vorzeitigen Mass- nahmenvollzug erstandenen 456 Tage anzurechnen (vgl. BGE 141 IV 236 E. 3.4 ff.). III. Kostenfolgen Die Kosten des Berufungsverfahrens sind ausgangsgemäss dem Antrags- gegner aufzuerlegen (Art. 428 Abs. 1 StPO), jedoch in Anbetracht seiner persönli- chen Verhältnisse und seines gesundheitlichen Zustandes zu erlassen (Art. 425 StPO). Die im Berufungsverfahren angefallenen Kosten der amtlichen Verteidi- gung sind demgemäss definitiv auf die Gerichtskasse zu nehmen (Art. 425 StPO).</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