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SB190479 vom 20. August 2020</w:t>
      </w:r>
    </w:p>
    <w:p>
      <w:r>
        <w:t>ZH Obergericht, 2020-08-20, DE</w:t>
      </w:r>
    </w:p>
    <w:p>
      <w:r>
        <w:rPr>
          <w:b/>
        </w:rPr>
        <w:t xml:space="preserve">Quelle: </w:t>
      </w:r>
      <w:r>
        <w:t>https://mcp.opencaselaw.ch/entscheid/zh_obergericht_SB190479</w:t>
      </w:r>
    </w:p>
    <w:p>
      <w:r>
        <w:t>FR: ZH_OBERGERICHT SB190479 du 20 août 2020</w:t>
      </w:r>
    </w:p>
    <w:p>
      <w:r>
        <w:t>IT: ZH_OBERGERICHT SB190479 del 20 agosto 2020</w:t>
      </w:r>
    </w:p>
    <w:p>
      <w:pPr>
        <w:pStyle w:val="Heading2"/>
      </w:pPr>
      <w:r>
        <w:t>Erwägungen</w:t>
      </w:r>
    </w:p>
    <w:p>
      <w:r>
        <w:rPr>
          <w:b/>
        </w:rPr>
        <w:t>E. 1</w:t>
      </w:r>
    </w:p>
    <w:p>
      <w:r>
        <w:t>Mit Urteil vom 5. Juli 2019 sprach das Bezirksgericht Zürich, 10. Abteilung - Einzelgericht, den Beschuldigten der mehrfachen versuchten Drohung im Sinne von Art. 180 Abs. 1 und Abs. 2 lit. a StGB in Verbindung mit Art. 22 Abs. 1 StGB sowie des mehrfachen Ungehorsams gegen amtliche Verfügungen im Sinne von Art. 292 StGB schuldig und bestrafte ihn mit einer bedingten Geldstrafe von 90 Tagessätzen zu Fr. 30.– sowie mit Fr. 300.– Busse. Ferner wurde die mit Strafbe- fehl der Staatsanwaltschaft IV des Kantons Zürich vom 30. Oktober 2018 für eine bedingte Geldstrafe von 45 Tagessätzen angesetzte Probezeit von zwei Jahren um ein Jahr verlängert und es wurden für den Beschuldigten eine ambulante Be- handlung im Sinne von Art. 63 StGB (Behandlung psychischer Störungen) sowie in Bezug auf die Privatklägerin ein Kontakt- und Rayonverbot im Sinne von Art. 67b StGB angeordnet. Zudem wurde über die Kosten- und Entschädigungs- folgen entschieden (Urk. 44). 2.1 Gegen das mündlich eröffnete Urteil (Prot. I S. 17 ff.) meldete die Staatsanwaltschaft mit Eingabe vom 10. Juli 2019 und damit rechtzeitig Berufung an (Urk. 37; Art. 399 Abs. 1 StPO). Nach Erhalt des begründeten Urteils am</w:t>
      </w:r>
    </w:p>
    <w:p>
      <w:r>
        <w:rPr>
          <w:b/>
        </w:rPr>
        <w:t>E. 1.1</w:t>
      </w:r>
    </w:p>
    <w:p>
      <w:r>
        <w:t>Mit dem angefochtenen Urteil wurden dem Beschuldigten die Kosten des Vorverfahrens sowie des gerichtlichen Verfahrens, mit Ausnahme derjenigen der amtlichen Verteidigung, vollumfänglich auferlegt (Urk. 44 S. 21). Die Verteidigung macht mit der Anschlussberufung geltend, dass zu berücksichtigen sei, dass der Beschuldigte aktuell weder über Einkommen noch über Vermögen verfüge. Aus- serdem sei er auch in absehbarer Zukunft nicht in der Lage, nebst seinem eige-</w:t>
      </w:r>
    </w:p>
    <w:p>
      <w:r>
        <w:t>- 22 - nen Unterhalt das vorliegende Strafverfahren zu finanzieren. Aus diesem Grund seien die Kosten des Vorverfahrens sowie des erstinstanzlichen Verfahrens nicht einbringlich und ihm daher auch nicht aufzuerlegen, sondern vollumfänglich auf die Staatskasse zu nehmen. Im Sinne von Eventualanträgen wird sodann bean- tragt, diese Kosten seien ihm zwar aufzuerlegen, zufolge Uneinbringlichkeit aber definitiv oder zumindest einstweilen auf die Staatskasse zu nehmen (Urk. 61 S. 8 f.).</w:t>
      </w:r>
    </w:p>
    <w:p>
      <w:r>
        <w:rPr>
          <w:b/>
        </w:rPr>
        <w:t>E. 1.2</w:t>
      </w:r>
    </w:p>
    <w:p>
      <w:r>
        <w:t>Grundsätzlich trägt die beschuldigte Person die Verfahrenskosten, wenn sie verurteilt wird (Art. 426 Abs. 1 StPO). Gemäss Art. 425 StPO kann die Straf- behörde Forderungen aus Verfahrenskosten stunden, herabsetzen oder erlassen, wenn die wirtschaftlichen Verhältnisse der Betroffenen dies rechtfertigen. Zwar setzen die Stundung und der Erlass von Forderungen begrifflich voraus, dass der Kostenentscheid zuvor bereits rechtskräftig geworden ist. Angesichts des verfolg- ten Hauptziels dieser Bestimmung – der Resozialisierung der beschuldigten Per- son förderlich zu sein – sowie aufgrund der systematischen Stellung dieser Be- stimmung bei den Bestimmungen zu den Verfahrenskosten und nicht bei den Vollstreckungsbestimmungen spricht gemäss der Literatur nichts dagegen, den Strafbehörden gestützt auf Art. 435 StPO auch den ganzen oder teilweisen Ver- zicht auf die Erhebung der Verfahrenskosten zu erlauben (Domeisen, Nig- gli/Heer/Wiprächtiger [Hrsg.], Basler Kommentar StPO, 2. Aufl. 2014, N 2 ff. zu Art. 425). Damit diese Bestimmung zur Anwendung gelangt, müssen die wirt- schaftlichen Verhältnisse der kostenpflichtigen Person derart angespannt sein, dass eine (ganze oder teilweise) Kostenauflage als unbillig erscheint (Domeisen, a.a.O., N 4 zu Art. 425).</w:t>
      </w:r>
    </w:p>
    <w:p>
      <w:r>
        <w:rPr>
          <w:b/>
        </w:rPr>
        <w:t>E. 1.3</w:t>
      </w:r>
    </w:p>
    <w:p>
      <w:r>
        <w:t>Wie bereits im Zusammenhang mit der Festsetzung der Tagessatzhöhe erwogen, ist beim Beschuldigten von knappen finanziellen Verhältnissen auszu- gehen (vgl. E. III.5.2.1 f.). Auch an einen Kostenerlass im Sinne von Art. 425 StPO sind jedoch derart hohe Voraussetzungen geknüpft, dass es die zwar knap- pe, aber nicht ausweglose finanzielle Situation des Beschuldigten (er ist grund- sätzlich arbeitsfähig und kann als Schweizer Bürger jederzeit wieder in den hiesi- gen Arbeitsmarkt zurückkehren) nicht rechtfertigt, ihm die Kosten des Vorverfah-</w:t>
      </w:r>
    </w:p>
    <w:p>
      <w:r>
        <w:t>- 23 - rens sowie des erstinstanzlichen Gerichtsverfahrens, welche ihm ausgangsge- mäss aufzuerlegen sind, bereits heute zu erlassen. Die erstinstanzliche Kosten- auflage (Dispositivziffern 10 und 11) ist daher zu bestätigen. 2.1 Während die Staatsanwaltschaft im Berufungsverfahren vollumfänglich obsiegt, unterliegt der Beschuldigte mit allen seinen Anträgen. Die Kosten des Be- rufungsverfahrens, mit Ausnahme derjenigen der amtlichen Verteidigung, sind dem Beschuldigten daher vollumfänglich aufzuerlegen (Art. 428 Abs.1 StPO). Die Kosten der amtlichen Verteidigung sind - unter Vorbehalt einer Rückforderung - auf die Gerichtskasse zu nehmen (Art. 135 Abs. 4 StPO). 2.2 Für seine Bemühungen im Berufungsverfahren ist der amtliche Verteidi- ger, Rechtsanwalt lic. iur. X._____, mit Fr. 6'012.75 aus der Gerichtskasse zu ent- schädigen (Urk. 70). Es wird beschlossen:</w:t>
      </w:r>
    </w:p>
    <w:p>
      <w:r>
        <w:rPr>
          <w:b/>
        </w:rPr>
        <w:t>E. 3</w:t>
      </w:r>
    </w:p>
    <w:p>
      <w:r>
        <w:t>Oktober 2019 reichte die Staatsanwaltschaft mit Eingabe vom 7. Oktober 2019 fristwahrend die Berufungserklärung im Sinne von Art. 399 Abs. 3 StPO ein (Urk. 45). Mit Präsidialverfügung vom 14. Oktober 2019 wurde die Berufungser- klärung der Staatsanwaltschaft dem Beschuldigten sowie der Privatklägerin zuge- stellt und Frist für Anschlussberufung oder einen Nichteintretensantrag angesetzt. Ausserdem wurde der Beschuldigte unter Hinweis auf sein Aussageverweige- rungsrecht aufgefordert, ein Datenerfassungsblatt auszufüllen (Urk. 47). Der Be- schuldigte liess in der Folge mit Eingabe vom 1. November 2019 Anschlussberu- fung erklären. Gleichzeitig liess er sein am 24. Oktober 2019 ausgefülltes Daten-</w:t>
      </w:r>
    </w:p>
    <w:p>
      <w:r>
        <w:t>- 6 - erfassungsblatt einreichen (Urk. 49; Urk. 50). Die Privatklägerin liess sich nicht vernehmen. Eine Kopie der Anschlussberufungserklärung des Beschuldigten wurde in der Folge mit Präsidialverfügung vom 15. November 2019 der Staatsan- waltschaft sowie der Privatklägerin zugestellt (Urk. 51). 2.2 Am 5. Februar 2020 wurde zur Berufungsverhandlung auf den 15. Mai 2020 vorgeladen (Urk. 53). Am 16. März 2020 wurde der Verhandlungsbetrieb am Obergericht mit Ausnahme von dringlichen Verfahren aufgrund der Corona-Krise einstweilen bis am 31. März 2020 eingestellt. Angesichts der damals bestehenden Unklarheit darüber, ob die auf den 15. Mai 2020 angesetzte Berufungsverhand- lung würde stattfinden können sowie in Anbetracht dessen, dass ein Urteil eines Einzelgerichts Gegenstand der Berufung bildet und die Anwesenheit des Be- schuldigten nicht als erforderlich erachtet wurde (Art. 406 Abs. 2 lit. a und b StPO), wurden die amtliche Verteidigung sowie die Staatsanwaltschaft am 19. März 2020 angefragt, ob sie mit der Durchführung des schriftlichen Beru- fungsverfahrens einverstanden seien. Nachdem sich diese damit einverstanden erklärt hatten (Urk. 55), wurde am 23. März 2020 mit entsprechender Präsidialver- fügung das schriftliche Verfahren angeordnet, die Ladung für die Berufungsver- handlung vom 15. Mai 2020 abgenommen und der Staatsanwaltschaft Frist zur Erstattung der Berufungsbegründung angesetzt (Urk. 56). Die Staatsanwaltschaft kam dieser Aufforderung mit Eingabe vom 2. April 2020 nach. Gleichzeitig mit der Berufungsbegründung stellte die Staatsanwaltschaft den Beweisantrag, dass eine Erklärung des Beschuldigten samt Belegen betreffend die aktuellen Einkommens- und Vermögensverhältnisse einzuholen sei (Urk. 58). Die Berufungsbegründung der Staatsanwaltschaft wurde in der Folge dem Beschuldigten, der Privatklägerin sowie der Vorinstanz zugestellt, und es wurde dem Beschuldigten Frist angesetzt, um seine Berufungsantwort sowie die Begründung der Anschlussberufung einzu- reichen und zum Beweisantrag der Staatsanwaltschaft Stellung zu nehmen. Überdies wurde der Vorinstanz Gelegenheit zur freigestellten Vernehmlassung eingeräumt (Urk. 59). Der Beschuldigte liess seine Berufungsantwort und Be- gründung der Anschlussberufung mit Eingabe vom 1. Mai 2020 erstatten (Urk. 61). Ausserdem liess er einen Kontoauszug, sein Scheidungsurteil, eine Honorarrechnung betreffend das Scheidungsverfahren sowie seine Steuererklä-</w:t>
      </w:r>
    </w:p>
    <w:p>
      <w:r>
        <w:t>- 7 - rung des Jahres 2019 als Beilagen einreichen (Urk. 62/1-4). Die Vorinstanz liess die ihr zur Vernehmlassung eingeräumte Frist unbenutzt verstreichen. Mit Präsi- dialverfügung vom 20. April 2020 wurden die Berufungsantwort und Begründung der Anschlussberufung des Beschuldigten sowie die Beilagen dazu der Staats- anwaltschaft zur freigestellten Stellungnahme zugestellt (Urk. 64). Die Berufungs- replik und Antwort zur Anschlussberufung erstattete die Staatsanwaltschaft so- dann mit Eingabe vom 27. Mai 2020 (Urk. 66). Diese Eingabe wurde dem Be- schuldigten mit Präsidialverfügung vom 4. Juni 2020 zur freigestellten Stellung- nahme zugestellt (Urk. 67). Daraufhin liess dieser mit Eingabe vom 17. Juni 2020 seine Stellungnahme zur Berufungsreplik und Antwort zur Anschlussberufung der Staatsanwaltschaft erstatten (Urk. 69). Letztlich wurde diese Stellungnahme der Staatsanwaltschaft mit Präsidialverfügung vom 19. Juni 2020 zugestellt (Urk. 71). Wie sich aus nachstehenden Erwägungen ergibt, erübrigen sich weitere Beweis- abnahmen. Das Verfahren erweist sich als spruchreif. II. Prozessuales Gemäss Art. 402 StPO in Verbindung mit Art. 437 StPO wird die Rechtskraft des angefochtenen Urteils im Umfang der Anfechtung gehemmt. Die Staatsan- waltschaft verlangt mit ihrer Berufung den Widerruf des mit Strafbefehl der Staatsanwaltschaft IV des Kantons Zürich vom 30. Oktober 2018 für eine Geld- strafe von 45 Tagessätzen gewährten bedingten Vollzugs, eine Bestrafung des Beschuldigten unter Einbezug der zu widerrufenden Strafe mit einer Geldstrafe von 150 Tagessätzen zu je Fr. 30.– sowie den Vollzug dieser Strafe (Urk. 58 S. 1 f.). Die Anschlussberufung des Beschuldigten richtet sich gegen die vorinstanzli- che Kostenauflage (Urk. 61 S. 2). Auch wenn die erstinstanzlich ausgesprochene Busse und deren Vollzugsmodalitäten von keiner Seite beanstandet werden, be- schlagen diese Punkte die Strafzumessung, welche insgesamt nicht rechtskräftig wird. Unangefochten bleibt das vorinstanzliche Urteil demnach hinsichtlich der Dispositivziffern 1 (Schuldpunkt), 6 (Anordnung ambulante Massnahme im Sinne von Art. 63 StGB [Behandlung psychischer Störungen]), 7 (Anordnung Kontakt- und Rayonverbot in Bezug auf die Privatklägerin) sowie 8 und 9 (Kostenfestset- zung). Dass das Urteil des Bezirksgerichtes Zürich, 10. Abteilung - Einzelgericht,</w:t>
      </w:r>
    </w:p>
    <w:p>
      <w:r>
        <w:t>- 8 - vom 5. Juli 2019 in diesem Umfang in Rechtskraft erwachsen ist, ist vorab mittels Beschluss festzustellen. III. Strafzumessung 1. Ausgangspunkt für die Strafzumessung ist die schwerste vom Beschuldig- ten begangene Tat (vgl. Art. 49 Abs. 1 StGB). Der Beschuldigte ist wegen mehr- facher versuchter Drohung im Sinne von Art. 180 Abs. 1 StGB sowie wegen mehrfachem Ungehorsam gegen amtliche Verfügungen im Sinne von Art. 292 StGB zu bestrafen. Während es sich beim Ungehorsam gegen amtliche Verfü- gungen im Sinne von Art. 292 StGB um eine Übertretung handelt, welche lediglich mit Busse bedroht wird, ist für eine Drohung im Sinne von Art. 180 Abs. 1 StGB ein ordentlicher Strafrahmen von Freiheitsstrafe bis zu drei Jahren oder Geldstra- fe vorgesehen. Von letzterem Strafrahmen ist daher auszugehen. Aussergewöhn- liche Umstände, die es angezeigt erscheinen lassen, diesen Strafrahmen im vor- liegenden Fall zu verlassen, bestehen auch unter Berücksichtigung der Tatmehr- heit sowie der versuchten Tatbegehung nicht (vgl. BGE 136 IV 55 E. 5.8). Für den mehrfachen Ungehorsam gegen amtliche Verfügungen im Sinne von Art. 292 StGB ist aufgrund der Ungleichartigkeit der angedrohten Strafen eine separate Busse auszufällen (Urteil des Bundesgerichtes 6B_65/2009 vom 13. Juli 2009 E. 1.2). 2.1 Innerhalb des Strafrahmens bemisst das Gericht die Strafe nach dem Verschulden des Täters, wobei das Vorleben und die persönlichen Verhältnisse des Täters sowie die Wirkung der Strafe auf dessen Leben zu berücksichtigen sind (Art. 47 Abs. 1 StGB; vgl. zu den Einzelheiten BGE 123 IV 49 E. 2 und BGE 136 IV 55). 2.2 Ist der Täter wie vorliegend wegen einer Mehrheit begangener Taten zu bestrafen, hat das Gericht basierend auf der Tatkomponente zunächst die Ein- satzstrafe für das schwerste Delikt zu bestimmen. In einem weiteren Schritt sind die übrigen Delikte – wiederum basierend auf der Tatkomponente – zu beurteilen, und es ist dafür unter Berücksichtigung der jeweiligen Umstände die hypotheti-</w:t>
      </w:r>
    </w:p>
    <w:p>
      <w:r>
        <w:t>- 9 - sche Strafe zu ermitteln. Sind für die einzelnen Delikte gleichartige Strafen auszu- fällen, ist sodann unter Berücksichtigung des Asperationsprinzips die hypotheti- sche Gesamtstrafe für sämtliche dieser Delikte festzulegen (Art. 49 Abs. 1 StGB; BGE 6B_808/2017 E. 2.1.1; BGE 138 IV 120 E. 5.2). Nach der Festlegung der hypothetischen Gesamtstrafe für sämtliche Delikte ist schliesslich die Täterkom- ponente zu berücksichtigen (BGE 6B_865/2009 E 1.6.1; BGE 6B_496/2011 E 2 und E 4.2).</w:t>
      </w:r>
    </w:p>
    <w:p>
      <w:r>
        <w:rPr>
          <w:b/>
        </w:rPr>
        <w:t>E. 3.1</w:t>
      </w:r>
    </w:p>
    <w:p>
      <w:r>
        <w:t>Wird eine stationäre oder – wie für den Beschuldigten gemäss unange- fochtener Dispositivziffer 6 des vorinstanzlichen Urteils – eine ambulante Mass- nahme angeordnet, sind diese Voraussetzungen jedoch zum vornherein nicht ge- geben. So bedeutet die Anordnung einer Massnahme zugleich eine ungünstige Prognose und schliesst demnach den bedingten oder teilbedingten Aufschub ei- ner Strafe aus (Schneider/Garré, in: in: Niggli/Wiprächtiger [Hrsg.], Basler Kom- mentar StGB, 4. Aufl. 2019, N 25 zu Art. 42; Urteil des Bundesgerichtes 6B_652/2016 vom 28. März 2017 E. 3.3.1).</w:t>
      </w:r>
    </w:p>
    <w:p>
      <w:r>
        <w:rPr>
          <w:b/>
        </w:rPr>
        <w:t>E. 3.2</w:t>
      </w:r>
    </w:p>
    <w:p>
      <w:r>
        <w:t>Die Vorinstanz nahm Bezug auf diese Rechtsprechung, gelangte jedoch zum Schluss, dass hinsichtlich des Beschuldigten eine Konstellation vorliege, in welcher es sich rechtfertige, von dieser Rechtsprechung abzuweichen (Urk. 44 S. 17). Zur Begründung dieses Entscheids erwog die Vorinstanz einerseits, dass der beim Beschuldigten durch die Gutachterin attestierten Rückfallgefahr mit der Anordnung der ambulanten Massnahme begegnet werden könne und er sich überdies nach seiner Entlassung aus der Untersuchungshaft bereits freiwillig zu-</w:t>
      </w:r>
    </w:p>
    <w:p>
      <w:r>
        <w:t>- 19 - nächst in stationäre und anschliessend in ambulante psychiatrische Behandlung begeben habe. Andererseits wies sie darauf hin, dass seit Abschluss der Unter- suchung eine vollständige Entflechtung von der Privatklägerin stattgefunden ha- be. Letztlich wies die Vorinstanz darauf hin, dass sich ein bedingter Aufschub des Strafvollzugs auch deshalb rechtfertige, weil ein Aufschub des Vollzugs der Geld- strafe zugunsten der ambulanten Massnahme gemäss dem Gesetzeswortlaut nicht vorgesehen sei (Urk. 44 S. 16 f.). Die Staatsanwaltschaft macht mit ihrer Be- rufung in Bezug auf diese vorinstanzlichen Erwägungen geltend, dass es sich um einen Zirkelschluss handle, wenn der Erfolg der ambulanten Massnahme vorweg- genommen und deshalb das Fehlen einer ungünstigen Prognose angenommen werde. Es bestehe entsprechend kaum Raum für die Gewährung des bedingten Vollzugs. Die besondere Situation, in welcher die Drohungen ausgestossen wor- den seien und der Wille des Beschuldigten, sich behandeln zu lassen, hätten be- reits dazu geführt, dass eine ambulante Massnahme als ausreichend erachtet worden und nicht eine stationäre Massnahme notwendig geworden sei. Ausser- dem würden diese Umstände bereits bei der Strafzumessung Berücksichtigung finden (Urk. 58 S. 3). Demgegenüber bringt die Verteidigung vor, dass das Bun- desgericht die bisher absolute Aussage, dass die Anordnung einer ambulanten oder stationären Massnahme der Gewährung des bedingten Strafvollzugs entge- genstehe, im Entscheid 6B_698/2017 vom 13. Oktober 2017 relativiert habe. Zwar sei am Ausnahmecharakter des Strafaufschubs festgehalten worden. Gleichwohl habe das Bundesgericht in Erwägung 7.2.2 jenes Entscheids aber festgehalten, dass der Aufschub einer Strafe zugunsten einer ambulanten Mass- nahme nicht ausgeschlossen sei, wenn sich ein solcher Aufschub aus Gründen der mit der Massnahme verfolgten Heilbehandlung hinreichend rechtfertige. Da die Heilbehandlung beim Beschuldigten durch die Ausfällung einer unbedingten Geldstrafe konkret gefährdet wäre, zumal es sich bei der finanziellen Situation des Beschuldigten um den Hauptgrund für das gegen ihn geführten Strafverfah- ren handle, sei ihm der bedingte Strafvollzug zu gewähren bzw. die ausgefällte Strafe zugunsten der ambulanten Massnahme aufzuschieben (Urk. 61 S. 6 f.).</w:t>
      </w:r>
    </w:p>
    <w:p>
      <w:r>
        <w:rPr>
          <w:b/>
        </w:rPr>
        <w:t>E. 3.3</w:t>
      </w:r>
    </w:p>
    <w:p>
      <w:r>
        <w:t>Die Gutachterin attestierte dem Beschuldigten ein hohes Wiederholungs- risiko für erneute Drohungen, solange die risikorelevanten Faktoren nicht ausrei-</w:t>
      </w:r>
    </w:p>
    <w:p>
      <w:r>
        <w:t>- 20 - chend therapeutisch betreut würden und funktionale Strategien internalisiert sei- en. Als risikorelevante Faktoren nannte sie dabei unter anderem die mittelgradig depressive Störung seit März 2018 mit emotionaler Labilisierung, kognitiver Ver- zerrungen und einem verminderten Selbstwertgefühl, darüber hinaus bestehende dysfunktionale externalisierende Problembewältigungsstrategien, eine defizitäre Verantwortungsübernahme sowie eine unzureichende Fähigkeit zur Emotionsre- gulation bei intensiven Gefühlen der Verzweiflung und Hilflosigkeit. Als weiterer ri- sikorelevanter Faktor nannte sie letztlich auch seine finanziellen Sorgen. Weiter wies die Gutachterin darauf hin, dass der bisherige Therapieverlauf zeige, dass eine ausschliesslich medikamentöse bzw. niederfrequente, allgemein- psychiatrische Behandlung im ambulanten Setting nicht ausreiche, um zukünftige Delikte zu verhindern (Urk. 9/14 S. 46, 50 f.). Zwar ist erfreulich dass sich der Be- schuldigte nach der Entlassung aus der Untersuchungshaft freiwillig in psychiatri- sche Behandlung begab (Prot. I S. 8). Dass diese zu einer relevanten Senkung des hohen Rückfallrisikos für Drohungen geführt hat, kann aber angesichts der überzeugenden Ausführungen der Gutachterin, wonach eine allgemein- psychiatrische Behandlung im ambulanten Setting nicht ausreiche, um zukünftige Delikte des Beschuldigten zu verhindern, nicht angenommen werden. Die vor- instanzlich angeordnete ambulante Behandlung hat er hingegen noch nicht ange- treten. Nach seiner Ausreise in den Kosovo ist zudem unklar, wann und wo er diese ambulante Behandlung überhaupt wird antreten können. Angesichts der daher nach wie vor bestehenden hohen Rückfallgefahr für Drohungen muss somit auch zum jetzigen Zeitpunkt von einer ungünstigen Prognose ausgegangen wer- den. Entsprechend besteht kein Raum, den Vollzug der Geldstrafe bedingt aufzu- schieben.</w:t>
      </w:r>
    </w:p>
    <w:p>
      <w:r>
        <w:rPr>
          <w:b/>
        </w:rPr>
        <w:t>E. 3.4</w:t>
      </w:r>
    </w:p>
    <w:p>
      <w:r>
        <w:t>Letztlich lässt sich auch aus dem seitens der Verteidigung zitierten Bun- desgerichtsentscheid nichts zugunsten des Beschuldigten ableiten. So setzte sich das Bundesgericht in jenem Entscheid – entsprechend dem Einwand der Staats- anwaltschaft (Urk. 66 S. 2) – ausschliesslich mit den Voraussetzungen des Auf- schubs einer Freiheitsstrafe zugunsten einer ambulanten Massnahme im Sinne von Art. 63 Abs. 2 StGB auseinander (Urteil des Bundesgerichtes 6B_698/2017 vom 13. Oktober 2017 E. 7.2.2). Diese Möglichkeit ist im Gegensatz zum Auf-</w:t>
      </w:r>
    </w:p>
    <w:p>
      <w:r>
        <w:t>- 21 - schub einer unbedingten Geldstrafe zugunsten einer ambulanten Massnahme im Gesetz denn auch ausdrücklich vorgesehen, worauf bereits die Vorinstanz zutref- fend hinwies (Urk. 44 S. 17). Bei der Kombination einer ambulanten Massnahme mit einer Geldstrafe kommt demgegenüber nur der gleichzeitige Vollzug beider Sanktionen in Frage (Heer, in: Niggli/Wiprächtiger [Hrsg.], Basler Kommentar StGB, 4. Aufl. 2019, N 2a zu Art. 63). V. Widerruf 1. Begeht der Verurteilte während der Probezeit ein Verbrechen oder Ver- gehen und ist deshalb zu erwarten, dass er weitere Straftaten verüben wird, wi- derruft das Gericht eine bedingte Strafe (Art. 46 Abs. 1 StGB). 2.1 Der Beschuldigte wurde während der gemäss Strafbefehl der Staatsan- waltschaft IV des Kantons Zürich vom 30. Oktober 2018 für eine Geldstrafe von 45 Tagessätzen zu Fr. 30.– laufenden Probezeit von 2 Jahren erneut straffällig (Urk. 46). Entsprechend ist zu prüfen, ob der für diese Geldstrafe gewährte be- dingte Vollzug zu widerrufen ist. 2.2 Nachdem die Anordnung einer ambulanten Massnahme gemäss bun- desgerichtlicher Rechtsprechung für eine ungünstige Prognose spricht, ist auch der bedingte Strafvollzug bezüglich der Geldstrafe von 45 Tagessätzen zu Fr. 30.– gemäss Strafbefehl Staatsanwaltschaft IV des Kantons Zürich vom 30. Oktober 2018 zu widerrufen, und die neu ausgefällte Gesamtgeldstrafe (vgl. E. III.4.5) ist zu vollziehen. VI. Kosten- und Entschädigungsfolgen</w:t>
      </w:r>
    </w:p>
    <w:p>
      <w:r>
        <w:rPr>
          <w:b/>
        </w:rPr>
        <w:t>E. 6</w:t>
      </w:r>
    </w:p>
    <w:p>
      <w:r>
        <w:t>Die Vorinstanz hat die Grundlagen der Bemessung von Bussen korrekt dargelegt (Urk. 44 S. 14), so dass darauf verwiesen werden kann. Für den mehr- fachen Ungehorsam gegen amtliche Verfügungen hat sie eine Busse von Fr. 300.– ausgefällt und die Festsetzung dieses Bussenbetrags nachvollziehbar begründet (Urk. 44 S. 14 f.). Da diese Sanktion weder seitens des Beschuldigten noch seitens der Staatsanwaltschaft beanstandet wird und die Busse dem Ver- schulden angemessen erscheint, ist sie zu bestätigen. Da Bussen immer voll- streckt werden, ist für den Fall der Nichtbezahlung gemäss Art. 106 Abs. 2 StGB eine Ersatzfreiheitsstrafe auszufällen, die praxisgemäss auf 3 Tage festzusetzen ist, was die Vorinstanz ebenfalls zutreffend erwog (Urk. 44 S. 15).</w:t>
      </w:r>
    </w:p>
    <w:p>
      <w:r>
        <w:rPr>
          <w:b/>
        </w:rPr>
        <w:t>E. 7</w:t>
      </w:r>
    </w:p>
    <w:p>
      <w:r>
        <w:t>Der Beschuldigte ist demnach unter Einbezug der zu widerrufenden Geld- strafe von 45 Tagessätzen gemäss Strafbefehl der Staatsanwaltschaft IV des Kantons Zürich vom 30. Oktober 2018 mit einer Geldstrafe von 150 Tagessätzen</w:t>
      </w:r>
    </w:p>
    <w:p>
      <w:r>
        <w:t>- 18 - zu Fr. 30.– als Gesamtstrafe sowie mit Fr. 300.– Busse zu bestrafen. Einer An- rechnung von 45 Tagen in diesem sowie von 2 Tagen im Verfahren betreffend den Strafbefehl der Staatsanwaltschaft IV des Kantons Zürich vom 30. Oktober 2018 erstandener Haft an die Geldstrafe steht nichts entgegen (Urk. 18/1; Urk. 18/21; Urk. 46; Art. 51 StGB). IV. Vollzug 1. Das Gericht schiebt den Vollzug einer Geldstrafe oder einer Freiheitsstra- fe von höchstens zwei Jahren in der Regel auf, wenn eine unbedingte Strafe nicht notwendig erscheint, um den Täter von der Begehung weiterer Verbrechen oder Vergehen abzuhalten (Art. 42 Abs. 1 StGB). 2. Aufgrund der Strafhöhe von 90 Tagessätzen Geldstrafe sind die objekti- ven Voraussetzungen für die Ausfällung einer bedingten Strafe grundsätzlich er- füllt. Es stellt sich folglich die Frage, ob für den Beschuldigten auch die materiel- len Voraussetzungen bejaht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