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SB190391 vom 27. September 2019</w:t>
      </w:r>
    </w:p>
    <w:p>
      <w:r>
        <w:t>ZH Obergericht, 2019-09-27, DE</w:t>
      </w:r>
    </w:p>
    <w:p>
      <w:r>
        <w:rPr>
          <w:b/>
        </w:rPr>
        <w:t xml:space="preserve">Quelle: </w:t>
      </w:r>
      <w:r>
        <w:t>https://mcp.opencaselaw.ch/entscheid/zh_obergericht_SB190391</w:t>
      </w:r>
    </w:p>
    <w:p>
      <w:r>
        <w:t>FR: ZH_OBERGERICHT SB190391 du 27 septembre 2019</w:t>
      </w:r>
    </w:p>
    <w:p>
      <w:r>
        <w:t>IT: ZH_OBERGERICHT SB190391 del 27 settembre 2019</w:t>
      </w:r>
    </w:p>
    <w:p>
      <w:pPr>
        <w:pStyle w:val="Heading2"/>
      </w:pPr>
      <w:r>
        <w:t>Erwägungen</w:t>
      </w:r>
    </w:p>
    <w:p>
      <w:r>
        <w:rPr>
          <w:b/>
        </w:rPr>
        <w:t>E. 1</w:t>
      </w:r>
    </w:p>
    <w:p>
      <w:r>
        <w:t>Mit Präsidialverfügung vom 26. August 2019 wurde den Parteien Frist ange- setzt, sich zur Frage einer Rückweisung des vorliegenden Verfahrens zu äussern (Urk. 91). Mit Eingabe vom 3. September 2019 teilte die Staatsanwaltschaft mit, auf eine Stellungnahme zu verzichten (Urk. 93). Der Verteidiger des Beschuldig- ten teilte mit Zuschrift vom 13. September 2019 mit, die Rückweisung des Falles zwecks Einholung eines psychiatrischen Gutachtens als angemessen zu erachten (Urk. 94). Die Privatkläger liessen sich nicht vernehmen.</w:t>
      </w:r>
    </w:p>
    <w:p>
      <w:r>
        <w:rPr>
          <w:b/>
        </w:rPr>
        <w:t>E. 2</w:t>
      </w:r>
    </w:p>
    <w:p>
      <w:r>
        <w:t>Nachdem seitens der Parteien keine Einwände gegen die Rückweisung des vorliegenden Verfahrens erhoben wurden (vgl. oben), ist dieses unter Verweis auf die ausführlichen Erwägungen in der Präsidialverfügung vom 26. August 2019 (Urk. 91 S. 3 ff) in Anwendung von Art. 409 Abs. 1 StPO zur Einholung eines psy- chiatrischen Fachgutachtens, Durchführung einer neuen Hauptverhandlung und Urteilsfällung an die Vorinstanz zurückzuweisen.</w:t>
      </w:r>
    </w:p>
    <w:p>
      <w:r>
        <w:rPr>
          <w:b/>
        </w:rPr>
        <w:t>E. 3</w:t>
      </w:r>
    </w:p>
    <w:p>
      <w:r>
        <w:t>Ausgangsgemäss fallen die Gerichtsgebühren für das durchgeführte erst- sowie zweitinstanzliche Verfahren ausser Ansatz (Art. 428 Abs. 4 StPO), wobei die Vorinstanz über die weiteren Kosten (wie auch die Kostenauflage) erneut zu befinden haben wird. Der amtliche Verteidiger reichte für das vorliegende Berufungsverfahren eine Ho- norarnote für Aufwendungen von 14.08 Stunden und Auslagen von Fr. 181.80 ein (Urk. 98). Diese Aufwendungen und Auslagen des amtlichen Verteidigers sind be- legt und erscheinen gerade noch angemessen. Der amtliche Verteidiger ist daher für das Berufungsverfahren mit Fr. 3'531.90 aus der Gerichtskasse zu entschädi- gen.</w:t>
      </w:r>
    </w:p>
    <w:p>
      <w:r>
        <w:rPr>
          <w:b/>
        </w:rPr>
        <w:t>E. 4</w:t>
      </w:r>
    </w:p>
    <w:p>
      <w:r>
        <w:t>Nachdem der amtliche Verteidiger Beschwerde gegen die Festsetzung seiner Entschädigung von der Vorinstanz erhoben hatte (vgl. Urk. 87) und das diesbezügliche Beschwerdeverfahren von der III. Strafkammer des Obergerichtes Zürich mit Beschluss vom 7. August 2019 bis zum Vorliegen eines Entscheides</w:t>
      </w:r>
    </w:p>
    <w:p>
      <w:r>
        <w:t>- 3 - über das Eintreten auf die Berufung sistiert worden war (Urk. 87), ist dieser (Erle- digungs-)Beschluss der III. Strafkammer mitzuteilen.</w:t>
      </w:r>
    </w:p>
    <w:p>
      <w:r>
        <w:rPr>
          <w:b/>
        </w:rPr>
        <w:t>E. 5</w:t>
      </w:r>
    </w:p>
    <w:p>
      <w:r>
        <w:t>Rückweisungsbeschlüsse, mit denen eine Sache zur neuen Beurteilung an die erste Instanz zurückgewiesen wird, gelten grundsätzlich als Zwischen- entscheide, welche unter den Voraussetzungen von Art. 93 BGG angefochten werden können. Rückweisungsentscheide bewirken nach der Rechtsprechung in der Regel allerdings keinen nicht wiedergutzumachenden Nachteil im Sinne von Art. 93 Abs. 1 lit. a BGG. Eine Ausnahme von dieser Regel sieht die Rechtspre- chung jedoch dann vor, wenn eine Behörde durch einen Rückweisungsentscheid gezwungen wird, einer von ihr als falsch erachteten Weisung Folge zu leisten (Urteil 6B_845/2015 vom 1. Februar 2016 E. 1.2.2, nicht publ. in: BGE 142 IV 70; BGE 133 V 477 E. 5.2.2; 138 I 143 E. 1.2; zum Ganzen: Urteil des Bundesgerich- tes 6B_32/2017 vom 29. September 2017 E. 3). In Fällen, in denen nicht evident ist, ob ein schwerwiegender und nicht heilbarer Mangel vorliegt, rechtfertigt sich ein Eintreten auf die Beschwerde (Urteil des Bundesgerichtes 6B_32/2017 vom 29. September 2017 E. 4). Es erscheint daher im Rahmen des vorliegenden Be- schlusses angebracht, als – allenfalls mögliches – Rechtsmittel die Beschwerde gemäss Art. 93 BGG anzugeben.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