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SB190297 vom 6. Juli 2020</w:t>
      </w:r>
    </w:p>
    <w:p>
      <w:r>
        <w:t>ZH Obergericht, 2020-07-06, DE</w:t>
      </w:r>
    </w:p>
    <w:p>
      <w:r>
        <w:rPr>
          <w:b/>
        </w:rPr>
        <w:t xml:space="preserve">Quelle: </w:t>
      </w:r>
      <w:r>
        <w:t>https://mcp.opencaselaw.ch/entscheid/zh_obergericht_SB190297</w:t>
      </w:r>
    </w:p>
    <w:p>
      <w:r>
        <w:t>FR: ZH_OBERGERICHT SB190297 du 6 juillet 2020</w:t>
      </w:r>
    </w:p>
    <w:p>
      <w:r>
        <w:t>IT: ZH_OBERGERICHT SB190297 del 6 luglio 2020</w:t>
      </w:r>
    </w:p>
    <w:p>
      <w:pPr>
        <w:pStyle w:val="Heading2"/>
      </w:pPr>
      <w:r>
        <w:t>Erwägungen</w:t>
      </w:r>
    </w:p>
    <w:p>
      <w:r>
        <w:rPr>
          <w:b/>
        </w:rPr>
        <w:t>E. 1</w:t>
      </w:r>
    </w:p>
    <w:p>
      <w:r>
        <w:t>Vorverfahren und erstinstanzliches Verfahren Am 14. April 2018 kam es am B._____-Platz in Winterthur zu einer tätlichen Aus- einandersetzung mehrerer Personen. Dem Beschuldigten wird vorgeworfen, dem Privatkläger, der an der Auseinandersetzung gar nicht beteiligt war und bloss schlichten wollte, eine Glasflasche an den Kopf geschlagen zu haben. Bei der Hausdurchsuchung beim Beschuldigten wurde zudem unter dessen Kopfkissen ein gestohlenes Mobiltelefon gefunden. Die Staatsanwaltschaft erhob am</w:t>
      </w:r>
    </w:p>
    <w:p>
      <w:r>
        <w:t>- 5 -</w:t>
      </w:r>
    </w:p>
    <w:p>
      <w:r>
        <w:rPr>
          <w:b/>
        </w:rPr>
        <w:t>E. 1.1</w:t>
      </w:r>
    </w:p>
    <w:p>
      <w:r>
        <w:t>Die Verteidigung bestreitet, dass der Beschuldigte eine schwere Körperver- letzung beabsichtigt habe (Urk. 69 N 14 f.). Aufgrund des Verletzungsbildes sei eher von einer Ausholbewegung, ähnlich einer Abwehrreaktion mit einem Säbel, auszugehen als von einem Schlag durch "Überziehen über den Kopf" (Urk. 69 N 14). Es sei auch einfach, sich im Nachhinein in einer ruhigen Minute zu über- legen, was alles hätte passieren können. Dies alleine reiche jedoch nicht aus, um von einem rechtsgenügend nachgewiesenen Eventualvorsatz des Täters im Tat- zeitpunkt auszugehen.</w:t>
      </w:r>
    </w:p>
    <w:p>
      <w:r>
        <w:rPr>
          <w:b/>
        </w:rPr>
        <w:t>E. 1.2</w:t>
      </w:r>
    </w:p>
    <w:p>
      <w:r>
        <w:t>Den Tatbestand der schweren Körperverletzung erfüllt u.a., wer vorsätzlich einen Menschen lebensgefährlich verletzt (Art. 122 Abs. 1 StGB). Vorsätzlich, d.h. mit Wissen und Willen, handelt bereits, wer die Verwirklichung der Tat für möglich</w:t>
      </w:r>
    </w:p>
    <w:p>
      <w:r>
        <w:t>- 14 - hält und in Kauf nimmt (Art. 12 Abs. 2 Satz 2 StGB). Eventualvorsatz im Sinne von Art. 12 Abs. 2 Satz 2 StGB ist gegeben, wenn der Täter den Eintritt des Er- folgs bzw. die Tatbestandsverwirklichung für möglich hält, aber dennoch handelt, weil er den Erfolg für den Fall seines Eintritts in Kauf nimmt, sich mit ihm abfindet, mag er ihm auch unerwünscht sein (BGE 137 IV 1 Erw. 4.2.3).</w:t>
      </w:r>
    </w:p>
    <w:p>
      <w:r>
        <w:rPr>
          <w:b/>
        </w:rPr>
        <w:t>E. 1.3</w:t>
      </w:r>
    </w:p>
    <w:p>
      <w:r>
        <w:t>Der Privatkläger erlitt eine Rissquetschwunde in der Kopfhaut mit einer Länge von 2 Zentimetern und einer Tiefe von einem halben Zentimeter, die genäht werden musste (Urk. 9). Dabei handelt es sich nicht um eine schwere Körperverletzung. Schläge oder Würfe von Trinkgläsern oder Flaschen gegen den Kopf eines Opfers, insbesondere wenn das Glas oder die Flasche zerbricht, kön- nen jedoch im Gesicht entweder ein wichtiges Organ wie die Augen unbrauchbar machen oder Narben im Antlitz hinterlassen, die ein Opfer bleibend entstellen. Solche Verletzungen sind gemäss Wortlaut von Art. 122 StGB als schwer zu qua- lifizieren. Es kommt hinzu, dass ein Täter die Bewegungen des Opfers nie steuern kann. Der vorliegende Fall, bei welchem der Schlag mit der Flasche für den Privatkläger überraschend kam und ihn unvorbereitet traf, zeigt exemplarisch, dass es oftmals nur von Zufälligkeiten abhängt, wo am Kopf das Opfer getroffen wird. Hätte der Privatkläger exakt im Moment, als sich der Beschuldigte zum Schlag entschloss bzw. zu diesem ansetzte, den Kopf gewendet und in Richtung der herannahenden Flasche geblickt, wäre er mit hoher Wahrscheinlichkeit frontal im Gesicht getroffen worden und es hätten besagte, schwere Körperverletzungen resultieren können. Es entspricht deshalb konstanter Praxis des Bundesgerichts, dass bei Schlägen mit Gläsern oder Flaschen an den Kopf eines Opfers ein Täter eine schwere Körperverletzung zumindest in Kauf nimmt (Urteil 6B_996/2019 vom 27. Februar 2020, 2C_386/2019 vom 31. Juli 2019, 6B_111/2018 vom 24. April 2018, BGE 101 IV 285).</w:t>
      </w:r>
    </w:p>
    <w:p>
      <w:r>
        <w:rPr>
          <w:b/>
        </w:rPr>
        <w:t>E. 1.4</w:t>
      </w:r>
    </w:p>
    <w:p>
      <w:r>
        <w:t>Es ist möglich, dass sich ein Täter im Tatzeitpunkt nicht im Detail genau überlegt, was alles für Folgen aufgrund seines geplanten Handelns eintreten könnten. Die Art des Vorsatzes im Tatzeitpunkt ist im naturwissenschaftlichen Sinne aber nie nachweisbar, da es sich um einen inneren Vorgang im Menschen handelt. Das gilt nicht nur für den Eventualvorsatz (Inkaufnahme), sondern für je-</w:t>
      </w:r>
    </w:p>
    <w:p>
      <w:r>
        <w:t>- 15 - de Form des Vorsatzes, einschliesslich derjenigen des direkten Vorsatzes ersten Grades. Deshalb kann – bzw. darf auch nach dem Willen des Gesetzgebers – nur aufgrund äusserer Umstände auf den inneren Willen des Täter geschlossen werden. In diesem Zusammenhang hat das Bundesgericht die Formulierung ge- prägt, dass von Eventualvorsatz auszugehen sei, wenn sich dem Täter der Erfolg seines Verhaltens als so wahrscheinlich aufdrängte, dass sein Verhalten vernünftigerweise nur als Inkaufnahme dieses Erfolges ausgelegt werden kann (DONATSCH/TAG, Strafrecht I, 9. Aufl. Zürich 2013, S. 121 mit Verweis auf BGE 101 IV 46 und zahlreiche weitere Entscheide).</w:t>
      </w:r>
    </w:p>
    <w:p>
      <w:r>
        <w:rPr>
          <w:b/>
        </w:rPr>
        <w:t>E. 1.5</w:t>
      </w:r>
    </w:p>
    <w:p>
      <w:r>
        <w:t>Dass zersplitterndes Glas im Gesicht eines Opfers ein Auge zerstören oder entstellende Narben hinterlassen kann, ist für einen erwachsenen Menschen eine sehr offenkundige Erkenntnis. Davon einmal Personen ausgenommen, die aus gesundheitlichen oder anderen Gründen intellektuell auf der Stufe eines Kindes im Vorschulalter sind, was beim Beschuldigten nicht zutrifft. Diese allgemeine Schlussfolgerung darf auch auf den Beschuldigten übertragen werden. Die Vorinstanz hat sein Handeln deshalb zu Recht als versuchte, eventualvorsätzliche schwere Körperverletzung im Sinne von Art. 122 StGB in Verbindung mit Art. 22 StGB qualifiziert. Es kann auf ihre zutreffenden Erwägungen verwiesen werden (Urk. 52 S 17 - 21). 2. Hehlerei Wer eine Sache, von der er weiss oder annehmen muss, dass sie ein anderer durch eine strafbare Handlung gegen das Vermögen erlangt hat, erwirbt oder sich schenken lässt, macht sich der Hehlerei im Sinne von Art. 160 StGB strafbar. Wie bereits im Rahmen des Sachverhaltes abgehandelt, ist aus den völlig unglaubhaf- ten Aussagen des Beschuldigten zwingend zu schliessen, dass er eine deliktische Herkunft des Gerätes in Kauf nahm bzw. annehmen musste. Auch die Vertei- digung machte keine Einwendungen zur rechtlichen Würdigung, sondern ihre Argumente betrafen den entsprechenden Sachverhalt (Urk. 69 N 16 f.).</w:t>
      </w:r>
    </w:p>
    <w:p>
      <w:r>
        <w:t>- 16 - 3. Schuldspruch Der Beschuldigte ist deshalb der (eventualvorsätzlichen) versuchten schweren Körperverletzung im Sinne von Art. 122 StGB in Verbindung mit Art. 22 Abs. 1 StGB sowie der Hehlerei im Sinne von Art. 160 Ziff. 1 StGB schuldig zu sprechen. V. Strafzumessung 1. Die Ausführungen der Verteidigung zur Strafzumessung gehen von ihrem Eventualstandpunkt aus, welcher zu verwerfen ist (Urk. 69 S. 15). Es liegt weder eine bloss einfache Körperverletzung vor, noch ging dem Flaschenschlag des Be- schuldigten ein Angriff des Privatklägers voraus. 2. Die Erwägungen der Vorinstanz zur Strafzumessung sind, mit nachfolgender Ausnahme zur Hehlerei, zutreffend, weshalb darauf verwiesen werden kann (Urk. 52 S. 23 - 29). 3. Auszugehen ist für die Strafzumessung von einer vollendeten schweren Körperverletzung. Bei einem Strafrahmen im Bereich von sechs Monaten bis zu zehn Jahren und einem Verschulden im unteren Bereich ist eine hypothetische Strafe von 30 Monaten angemessen. Es ist zu berücksichtigen, dass der Be- schuldigte selbst in eine tätliche Auseinandersetzung involviert war. Sein Handeln war zwar völlig unnötig und wirkte eskalierend. Der Beschuldigte handelte aber nicht geplant, sondern es war eher eine spontane Reaktion aus einer Gemütsbe- wegung heraus. Er handelte bloss eventualvorsätzlich. Die kriminelle Energie ist deshalb nicht als gross zu bezeichnen. Der Versuch, das heisst das Ausbleiben einer schweren Verletzung, ist zwar strafmildernd in Anschlag zu bringen. Nichts desto trotz ist es allerdings nur einem glücklichen Zufall zuzuschreiben, dass kei- ne schwereren Folgen eintraten. Insgesamt ist eine Einsatzstrafe von 24 Monaten angemessen. 4. Auch die vorinstanzliche Festlegung der Strafe für die Hehlerei von 1 Monat erweist sich als grundsätzlich angemessen. Demgegenüber kann der Vorinstanz nicht gefolgt werden, wenn sie für die Hehlerei angesichts der Einsatzstrafe von 24 Monaten keine Straferhöhung vornimmt (Urk. 52 S. 27). Dies erscheint bun-</w:t>
      </w:r>
    </w:p>
    <w:p>
      <w:r>
        <w:t>- 17 - desrechtswidrig, weil Art. 49 StGB zwingend eine Straferhöhung vorsieht (vgl. BSK StGB I-ACKERMANN, N 120 zu Art. 49). Dies selbst unter Berücksich- tigung des Umstands, dass der Gesetzeswortlaut in Art. 49 StGB von einer "angemessenen Straferhöhung" spricht. Ein gänzlicher Verzicht auf einer Verschärfung der Strafe ist begrifflich keine Straferhöhung mehr. Da einzig der Beschuldigte Berufung erhoben hat, ist eine Erhöhung der Einsatzstrafe jedoch aufgrund des Verschlechterungsverbotes im Rechtsmittelverfahren gemäss Art. 391 Abs. 2 StPO nicht möglich. 5. Die Täterkomponenten wirken sich weder straferhöhend noch strafmindernd aus. Der Beschuldigte ist bis anhin im schweizerischen Strafregister nicht ver- zeichnet (Urk. 32). Zu den persönlichen Verhältnissen können die Ausführungen der Vorinstanz wiederholt werden, welche sich ihrerseits auf die Darstellung des Beschuldigten anlässlich der erstinstanzlichen Hauptverhandlung abstützen (Urk. 52 S. 28, Prot. I S. 14 ff.). Der Beschuldigte, ledig und ohne Kinder, ist Staatsangehöriger von I._____ und wuchs in einer äthiopisch regierten Provinz auf. Er ging dort zwei bis drei Jahre zur Schule, jedoch aufgrund der dort vorherr- schenden Unruhen nicht regelmässig. Der Beschuldigte hatte in seiner Heimat keine Arbeit und lebte von der Unterstützung seines Vaters, welcher ab und zu Kamelhandel betrieb. Der Beschuldigte kam am 1. Mai 2016 in die Schweiz und sein Status war N-Asylsuchender. Als Grund für seine Flucht gab der Beschuldig- te Unruhe und Krieg in seiner Heimat an. Der Beschuldigte hatte das Ziel, sich hier in der Schweiz eine Zukunft aufzubauen, eine Arbeit und eine Frau zu finden und eine Familie zu gründen. Die fünf Geschwister und die Eltern des Beschuldig- ten leben noch in Äthiopien. Der Beschuldigte hat keine Verwandten oder Bekannten hier in der Schweiz. Derzeit ist er unbekannten Aufenthaltes. Damit bleibt es nach Berücksichtigung der tatunabhängigen Strafzumessungsfaktoren bei einer Freiheitsstrafe von 24 Monaten. 6. Der bedingte Vollzug unter Ansetzung der gesetzlich minimalen Dauer der Probezeit von zwei Jahren wurde nicht explizit angefochten bzw. begründet und ist ohne Weiteres zu bestätigen.</w:t>
      </w:r>
    </w:p>
    <w:p>
      <w:r>
        <w:t>- 18 -</w:t>
      </w:r>
    </w:p>
    <w:p>
      <w:r>
        <w:rPr>
          <w:b/>
        </w:rPr>
        <w:t>E. 4</w:t>
      </w:r>
    </w:p>
    <w:p>
      <w:r>
        <w:t>Putativnotwehr Nicht gefolgt werden kann der Verteidigung, wenn sie eine Putativnotwehrsitua- tion geltend macht (Urk. 69 N 9). Dies ist eine rein abstrakte bzw. theoretische Möglichkeit, welche keinerlei Grundlage in den Akten findet. Der Beschuldigte selbst hat nie geltend gemacht, er habe sich durch den Schlag mit der Flasche gegen einen Angriff wehren wollen. Ergo fehlt es bereits an der subjektiven Seite einer Putativnotwehr. Allein aus der Aussage des Privatklägers, er habe den Be- schuldigten "weggeschupft", damit die Streitenden auseinandergehen, lässt sich auch kein Angriff herbei reden (Urk. 7/2 Antwort 25). Wer sich zudem bereits in einer gegenseitigen tätlichen Auseinandersetzung befindet, kann sich wegen ei- nes Wegstossens im Laufe der Auseinandersetzung, ohne dass er dadurch zu Fall kommt, nie auf Notwehr oder Putativnotwehr berufen, um seinerseits einen Schlag mit einer Flasche an den Kopf eines Beteiligten zu rechtfertigen.</w:t>
      </w:r>
    </w:p>
    <w:p>
      <w:r>
        <w:rPr>
          <w:b/>
        </w:rPr>
        <w:t>E. 5</w:t>
      </w:r>
    </w:p>
    <w:p>
      <w:r>
        <w:t>Wert des Mobiltelefons Im Zusammenhang mit dem Vorwurf der Hehlerei bestreitet die Verteidigung den Wert des sichergestellten Mobiltelefons "iPhone 8" gemäss Anklage von Fr. 776.– (Urk. 69 S. 13). Auf dem Occasionsmarkt seien auch Geräte für Fr. 232.– erhält-</w:t>
      </w:r>
    </w:p>
    <w:p>
      <w:r>
        <w:t>- 11 - lich. Selbstverständlich ist jedoch strafrechtlich nur der Wert relevant, welchen das Gerät im Zeitpunkt der Besitznahme hatte. Es wurde am 4. Juli 2018 im Zim- mer des Beschuldigten unter seinem Kopfkissen sichergestellt. Der Hinweis der Verteidigung auf ein Angebot auf der Onlineplattform "Ricardo" vom tt.mm.2020, wo für ein entsprechendes Gerät drei Stunden vor Ablauf der Auktion Fr. 232.– geboten wurde, geht in mehrfacher Hinsicht fehl. Zum einen handelte es sich beim genannten Ricardo-Angebot nicht um den Erwerbspreis, sondern bloss um ein Gebot im Laufe der Auktion. Es ist allgemein bekannt, dass sich Bieter oft in den letzten Minuten und Sekunden vor Ablauf der Angebotsfrist noch mehrfach überbieten. Zum anderen ist ebenso die Schnelllebigkeit im Mobiltelefonmarkt be- kannt. Hier verlieren Geräte innert eines Jahres massiv an Wert, weil fast jährlich neuere Modelle zum Verkauf anstehen. Das iPhone 8 war hierzulande erstmals im Oktober 2017 allgemein erhältlich. Ein Wert von Fr. 232.– im April 2020 liesse deshalb im Gegenteil darauf schliessen, dass der Wert im Juli 2018, fast zwei Jahre zuvor, massiv höher lag, jedenfalls den Betrag von Fr. 300.– für einen ge- ringfügigen Vermögenswert im Sinne von Art. 172ter StGB weit überstieg.</w:t>
      </w:r>
    </w:p>
    <w:p>
      <w:r>
        <w:rPr>
          <w:b/>
        </w:rPr>
        <w:t>E. 6</w:t>
      </w:r>
    </w:p>
    <w:p>
      <w:r>
        <w:t>Wissen um die deliktische Herkunft</w:t>
      </w:r>
    </w:p>
    <w:p>
      <w:r>
        <w:rPr>
          <w:b/>
        </w:rPr>
        <w:t>E. 6.1</w:t>
      </w:r>
    </w:p>
    <w:p>
      <w:r>
        <w:t>Die Verteidigung vertritt den Standpunkt, dem Beschuldigten könne nicht unterstellt werden, dass er gewusst habe, dass das iPhone 8 gestohlen war (Urk. 69 N 17). Allerdings sind die Aussagen des Beschuldigten derart abstrus, dass vernünftigerweise gar keine andere Schlussfolgerung möglich ist. So sagte der Beschuldigte zunächst aus, sein Kollege habe das besagte Mobiltelefon bei ihm vergessen (Urk. 6/3 S. 2). Auf die Frage, weshalb er es dann unter sein eige- nes Kopfkissen gelegt habe, behauptete der Beschuldigte, der Kollege habe halt in seinem Bett geschlafen, während er selbst in einem anderen Bett geschlafen habe (Urk. 6/3 S. 2). Bei dieser Geschichte ist nicht einzusehen, weshalb ein Kollege im Bett des Beschuldigten schlafen muss, wenn doch noch ein anderes Bett vorhanden war. Der Beschuldigte machte dann weitere unlogische Angaben. Auf den Hinweis, wonach der Beschuldigte ja von der Polizei im Schlaf geweckt worden sei und die Frage, wo denn der Kollege verblieben sei, bestätigte der Be- schuldigte, dass er selbst beim Eintreffen der Polizei geschlafen habe (Urk. 6/3</w:t>
      </w:r>
    </w:p>
    <w:p>
      <w:r>
        <w:t>- 12 - Antwort 18). Sein Kollege habe nicht geschlafen und habe gehört, dass die Polizei an die Türe geklopft habe (Urk 6/3 Antwort 10). Es bleibt rätselhaft, wie der Be- schuldigte im Schlaf habe feststellen können, dass sein Kollege nicht geschlafen und das Klopfen gehört haben soll. Ebenso bleibt bei seiner Version offen, wie sich sein Kollegen vor dem Eintreten der Polizei in das Zimmer in Luft aufgelöst hat. Vollends in heillose Widersprüche verwickelte sich der Beschuldigte dann im weiteren Verlauf der Einvernahme. So machte er zunächst geltend, das gestohle- ne iPhone gehöre H._____ (Urk. 6/3 Antwort 20). Solches erklärte er bereits in seiner Hafteinvernahme (Urk. 6/2 Antwort 12). Allerdings wisse er nicht genau, wo dieser H._____ wohne (Urk. 6/3 Antworten 20 und 21). Auf die Frage, wann der Beschuldigte dann gemerkt habe, dass H._____ sein Mobiltelefon vergessen ha- be, erwiderte der Beschuldigte: "Am gleichen Abend als er kam, um 23.00 Uhr" (Urk. 6/3 Antwort 22). Bei dieser Antwort stellt sich sofort die ungeklärte Frage, wie der Beschuldigte am Vorabend beim Eintreffen des Kollegen feststellen konn- te, dass er sein Mobiltelefon vergessen habe, wenn besagter Kollege doch beim Beschuldigten übernachtet haben soll und er selbst erst am frühen Morgen beim Eintreffen der Polizei aufgewacht war. Dem Beschuldigten wurde darauf seine Aussage in der Hafteinvernahme vorgehalten, wonach H._____ den Zug verpasst habe, weshalb er ihn (den Beschuldigten) gefragt habe, ob er bei ihm bleiben könne. Darauf erwiderte der Beschuldigte im Widerspruch zu seiner vorherge- henden Zeitangabe und der Behauptung, H._____ habe bei ihm übernachtet: "Nein, er war nur bis am Nachmittag dort. Bis 17 Uhr oder 18:00 Uhr" (Urk. 6/3 Antwort 32). Auf diese Widersprüche angesprochen machte der Beschuldigte dann plötzlich geltend, bei der Person, die keine Zugverbindung gehabt habe, handle es sich um eine andere Person als H._____ (Urk. 6/3 Antwort 35).</w:t>
      </w:r>
    </w:p>
    <w:p>
      <w:r>
        <w:rPr>
          <w:b/>
        </w:rPr>
        <w:t>E. 6.2</w:t>
      </w:r>
    </w:p>
    <w:p>
      <w:r>
        <w:t>Weiter führte der Beschuldigte auf die Frage, ob er der Meinung gewesen sei, dass H._____ der rechtmässige Eigentümer des Gerätes war, aus: "Das weiss ich nicht. Ich kann es Ihnen nicht sagen. Aber als er zu mir kam [sagte er], dass er es irgendwo gefunden habe. Ich sagte ihm, er solle es zur Polizei brin- gen" (Urk. 6/3 S. 6). Diese Antwort ist bereits in sich widersprüchlich. Wenn H._____ das Gerät tatsächlich gefunden haben sollte, so hätte der Beschuldigte die einleitende Frage, ob H._____ rechtmässiger Eigentümer sei, bereits klar ver-</w:t>
      </w:r>
    </w:p>
    <w:p>
      <w:r>
        <w:t>- 13 - neinen können. Ebenso bleibt offen, weshalb der Beschuldigte dann in den frühe- ren Aussagen geltend machte, das Mobiltelefon gehöre H._____.</w:t>
      </w:r>
    </w:p>
    <w:p>
      <w:r>
        <w:rPr>
          <w:b/>
        </w:rPr>
        <w:t>E. 6.3</w:t>
      </w:r>
    </w:p>
    <w:p>
      <w:r>
        <w:t>Insgesamt ist deshalb zweifelsfrei erstellt, dass es sich bei der Geschichte des unbekannten H._____ um eine blosse Schutzbehauptung des Beschuldigten handelt. Zwar kann ihm ein Diebstahl nicht nachgewiesen werden. Sein Aussage- verhalten zeigt aber, dass ihm zumindest die deliktische Herkunft des Mobiltele- fons klar war, ansonsten er sich nicht in solche Ausreden und Widersprüche hätte flüchten müssen. Wie erwähnt, handelte es sich um ein iPhone 8, ein Modell, dass erst rund ein halbes Jahr zuvor in der Schweiz lanciert worden und begehrt war und nicht einfach so auf der Strasse herumlag oder für wenige Franken auf dem Trödelmarkt erhältlich war.</w:t>
      </w:r>
    </w:p>
    <w:p>
      <w:r>
        <w:rPr>
          <w:b/>
        </w:rPr>
        <w:t>E. 7</w:t>
      </w:r>
    </w:p>
    <w:p>
      <w:r>
        <w:t>Das Genugtuungsbegehren des Beschuldigten wird abgewiesen.</w:t>
      </w:r>
    </w:p>
    <w:p>
      <w:r>
        <w:rPr>
          <w:b/>
        </w:rPr>
        <w:t>E. 8</w:t>
      </w:r>
    </w:p>
    <w:p>
      <w:r>
        <w:t>Das erstinstanzliche Kosten- und Entschädigungsdispositiv (Ziff. 8 und 9) wird bestätigt.</w:t>
      </w:r>
    </w:p>
    <w:p>
      <w:r>
        <w:rPr>
          <w:b/>
        </w:rPr>
        <w:t>E. 9</w:t>
      </w:r>
    </w:p>
    <w:p>
      <w:r>
        <w:t>Die zweitinstanzliche Gerichtsgebühr wird festgesetzt auf: Fr. 3'000.– ; die weiteren Kosten betragen: Fr. 4'345.90 amtliche Verteidigung.</w:t>
      </w:r>
    </w:p>
    <w:p>
      <w:r>
        <w:rPr>
          <w:b/>
        </w:rPr>
        <w:t>E. 10</w:t>
      </w:r>
    </w:p>
    <w:p>
      <w:r>
        <w:t>Die Kosten des Berufungsverfahrens, mit Ausnahme der Kosten der amt- lichen Verteidigung, werden dem Beschuldigten auferlegt. Die Kosten der amtlichen Verteidigung werden einstweilen auf die Gerichtskasse ge- nommen. Die Rückzahlungspflicht des Beschuldigten bleibt gemäss Art. 135 Abs. 4 StPO vorbehalten.</w:t>
      </w:r>
    </w:p>
    <w:p>
      <w:r>
        <w:rPr>
          <w:b/>
        </w:rPr>
        <w:t>E. 11</w:t>
      </w:r>
    </w:p>
    <w:p>
      <w:r>
        <w:t>Schriftliche Mitteilung in vollständiger Ausfertigung an − die amtliche Verteidigung im Doppel für sich und zuhanden des Beschuldigten − die Staatsanwaltschaft IV des Kantons Zürich − das Migrationsamt des Kantons Zürich und nach unbenütztem Ablauf der Rechtsmittelfrist bzw. Erledigung allfälliger Rechtsmittel an − die Vorinstanz</w:t>
      </w:r>
    </w:p>
    <w:p>
      <w:r>
        <w:t>- 21 - − das Migrationsamt des Kantons Zürich − die Koordinationsstelle VOSTRA mit Formular A − die KOST Zürich mit dem Formular "Löschung des DNA-Profils und Vernichtung des ED-Materials" − die Kantonspolizei Zürich, Asservate-Triage, gemäss Dispositivziff. 6.</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Juli 2020 Der Präsident: Der Gerichtsschreiber: lic. iur. R. Naef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