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SB190280 vom 20. September 2019</w:t>
      </w:r>
    </w:p>
    <w:p>
      <w:r>
        <w:t>ZH Obergericht, 2019-09-20, DE</w:t>
      </w:r>
    </w:p>
    <w:p>
      <w:r>
        <w:rPr>
          <w:b/>
        </w:rPr>
        <w:t xml:space="preserve">Quelle: </w:t>
      </w:r>
      <w:r>
        <w:t>https://mcp.opencaselaw.ch/entscheid/zh_obergericht_SB190280</w:t>
      </w:r>
    </w:p>
    <w:p>
      <w:r>
        <w:t>FR: ZH_OBERGERICHT SB190280 du 20 septembre 2019</w:t>
      </w:r>
    </w:p>
    <w:p>
      <w:r>
        <w:t>IT: ZH_OBERGERICHT SB190280 del 20 settembre 2019</w:t>
      </w:r>
    </w:p>
    <w:p>
      <w:pPr>
        <w:pStyle w:val="Heading2"/>
      </w:pPr>
      <w:r>
        <w:t>Erwägungen</w:t>
      </w:r>
    </w:p>
    <w:p>
      <w:r>
        <w:rPr>
          <w:b/>
        </w:rPr>
        <w:t>E. 1</w:t>
      </w:r>
    </w:p>
    <w:p>
      <w:r>
        <w:t>Verfahrensgang</w:t>
      </w:r>
    </w:p>
    <w:p>
      <w:r>
        <w:rPr>
          <w:b/>
        </w:rPr>
        <w:t>E. 1.1</w:t>
      </w:r>
    </w:p>
    <w:p>
      <w:r>
        <w:t>Die Vorinstanz stellte das Verfahren in Bezug auf die der Beschuldigten vor- geworfene fahrlässige Erwerbstätigkeit ohne Bewilligung im Sinne von Art. 115 Abs. 1 lit. c und Abs. 3 AIG in Verbindung mit Art. 11 Abs. 1 und 2 AIG für den Zeitraum von ca. 31. Juli 2013 bis 4. März 2016 infolge Verjährung ein und sprach die Beschuldigte bezüglich desselben Vorwurfs für den Zeitraum vom 5. März 2016 bis ca. am 1. Juni 2017 mangels eines nach neuem – vorliegend anwend- barem – Recht strafrechtlich relevanten Verhaltens frei (Urk. 44 S. 12). Sie aufer- legte der Beschuldigten die Kosten für die Untersuchung und das erstinstanzliche</w:t>
      </w:r>
    </w:p>
    <w:p>
      <w:r>
        <w:t>- 6 - Verfahren und führte zur Begründung zusammengefasst aus, der Beschuldigten sei aufgrund des erstellten Sachverhalts und der früheren Gesetzeslage ein rele- vantes Verhalten vorzuwerfen, welches die Strafverfolgungsbehörde zur Ein- leitung des vorliegenden Strafverfahrens veranlasst habe. Die Strafbarkeit des Verhaltens der Beschuldigten sei erst während des Verfahrens vor erster Instanz entfallen. Folglich habe während des Vorverfahrens und auch noch bei Über- weisung des Strafbefehls ein widerrechtliches Verhalten der Beschuldigten vor- gelegen. Das widerrechtliche Verhalten der Beschuldigten sei damit adäquate Ursache für die Einleitung des vorliegenden Strafverfahrens gewesen. Solange ein Verhalten strafbar sei, sei es auch zu verfolgen und entsprechende Verfahren seien einzuleiten (vgl. Urk. 103 S. 11).</w:t>
      </w:r>
    </w:p>
    <w:p>
      <w:r>
        <w:rPr>
          <w:b/>
        </w:rPr>
        <w:t>E. 1.2</w:t>
      </w:r>
    </w:p>
    <w:p>
      <w:r>
        <w:t>Die Beschuldigte liess dagegen vorbringen, der Beschuldigten könne kein wi- derrechtliches Verhalten vorgeworfen werden, weil nicht bewiesen sei, dass sie ohne Bewilligung gearbeitet habe. Auch habe sie nicht gewusst, dass sie ohne Bewilligung gearbeitet habe (Urk. 54 S. 2), resp. sie sei voll überzeugt gewesen, dass der Arbeitgeber die Bewilligung beantragt habe (Urk. 63 S. 2). Überdies könne der Beschuldigten kein schuldhaftes Verhalten vorgeworfen werden, weil sie ihrem Arbeitgeber vertraut habe, der ihr zugesichert habe, dass er sich um die Bewilligung kümmern würde. Zumal das Verfahren gegen den Arbeitgeber der Beschuldigten unter Verzicht auf Kostenauflage eingestellt worden sei, wäre eine andere Behandlung der Beschuldigten unbillig (Urk. 54 S. 2 f.).</w:t>
      </w:r>
    </w:p>
    <w:p>
      <w:r>
        <w:rPr>
          <w:b/>
        </w:rPr>
        <w:t>E. 1.3</w:t>
      </w:r>
    </w:p>
    <w:p>
      <w:r>
        <w:t>Gemäss Art. 426 Abs. 1 StPO trägt die beschuldigte Person die Verfahrens- kosten, wenn sie verurteilt wird. Wird das Verfahren eingestellt oder wird die be- schuldigte Person freigesprochen, so können ihr die Verfahrenskosten ganz oder teilweise auferlegt werden, wenn sie rechtswidrig und schuldhaft die Einleitung des Verfahrens bewirkt oder dessen Durchführung erschwert hat (Art. 426 Abs. 2 StPO). Voraussetzung für die Kostenauflage ist ein prozessuales Verschulden, wobei es sich um eine den zivilrechtlichen Grundsätzen angenäherte Haftung für fehlbares Verhalten handelt. Verlangt wird die Verletzung einer geschriebenen oder ungeschriebenen Verhaltensnorm aus der gesamten schweizerischen Rechtsordnung. Eine Kostenauflage darf sich jedoch nur auf unbestrittene oder</w:t>
      </w:r>
    </w:p>
    <w:p>
      <w:r>
        <w:t>- 7 - bewiesene Umstände stützen und nicht mit einer strafrechtlichen Missbilligung des Verhaltens der beschuldigten Person begründet werden. Der Überbindung von Verfahrenskosten an die beschuldigte Person bei Einstellung des Verfahrens kommt aber jedenfalls Ausnahmecharakter zu (Griesser, StPO Kommentar, 2. Auflage, Art. 426 N 10; Domeisen, BSK StPO II, 2. Auflage, Art. 426 StPO N 29 ff. m.w.H.).</w:t>
      </w:r>
    </w:p>
    <w:p>
      <w:r>
        <w:rPr>
          <w:b/>
        </w:rPr>
        <w:t>E. 1.4</w:t>
      </w:r>
    </w:p>
    <w:p>
      <w:r>
        <w:t>Gemäss bundesgerichtlicher Rechtsprechung verstösst die Auferlegung von Kosten an die Beschuldigte bei Freispruch oder Einstellung des Strafverfahrens gegen die Unschuldsvermutung, wenn der Beschuldigten in der Begründung des Kostenentscheids direkt oder indirekt vorgeworfen wird, sie habe sich strafbar gemacht bzw. es treffe sie ein strafrechtlich relevantes Verschulden (Urteil des Bundesgerichts 1P.506/2003 vom 10.2.2004 Erw. C.1.1, BGE 120 Ia 147 Erw. 3.b, BGE 116 Ia 162 Erw. 2.e). Falls die Kostenauflage ausdrücklich auf den objektiven Tatbestand einer Strafnorm gestützt werde, könne besonderer Grund zur Befürchtung erweckt werden, die Kostenauflage enthalte einen (verdeckten) strafrechtlichen Schuldvorwurf (Urteil des Bundesgerichts 1P.638/2000 vom</w:t>
      </w:r>
    </w:p>
    <w:p>
      <w:r>
        <w:rPr>
          <w:b/>
        </w:rPr>
        <w:t>E. 1.5</w:t>
      </w:r>
    </w:p>
    <w:p>
      <w:r>
        <w:t>Die Vorinstanz führte ein kontradiktorisches Verfahren durch und widerlegte die seitens der Beschuldigten vorgebrachten Argumente korrekt. Auf die dies- bezüglichen Ausführungen im erstinstanzlichen Entscheid kann verwiesen werden (vgl. Urk. 44 S. 5 ff.). Die Vorinstanz erachtete den vorgeworfenen Sachverhalt als erstellt und folgerte, dass der objektive und subjektive Tatbestand der zum Tatzeitpunkt geltenden Gesetzesbestimmung erfüllt sei (Urk. 44 S. 8 f.). Die im Berufungsverfahren vorgebrachten Argumente der Verteidigung, wonach die Beschuldigte den betreffenden Tatbestand nicht erfüllt habe, wurden bereits im Entscheid der Vorinstanz als nicht überzeugend beurteilt (vgl. Urk. 44 S. 5 ff.).</w:t>
      </w:r>
    </w:p>
    <w:p>
      <w:r>
        <w:rPr>
          <w:b/>
        </w:rPr>
        <w:t>E. 1.6</w:t>
      </w:r>
    </w:p>
    <w:p>
      <w:r>
        <w:t>Der vorliegende Fall gestaltet sich etwas anders als die meisten Fälle der Einstellung oder Freisprüche: Zwar wurde die Beschuldigte nicht schuldig gespro- chen – normalerweise gilt in diesem Fall die Unschuldsvermutung –, jedoch war</w:t>
      </w:r>
    </w:p>
    <w:p>
      <w:r>
        <w:t>- 8 - der Tatbestand zum Tatzeitpunkt, zum Zeitpunkt der Einleitung des Strafverfah- rens und auch noch zum Zeitpunkt des Eingangs des überwiesenen Strafbefehls bei der Vorinstanz erfüllt. Einzig weil per 1. Januar 2019 der neue Art. 85a AIG – eine Bestimmung, die es bis dahin noch nicht gegeben hatte – ins Gesetz einge- fügt worden ist, ist die Beschuldigte heute nicht schuldig zu sprechen. Die in Art. 32 Abs. 1 BV und Art. 6 Ziff. 2 EMRK verankerte Unschuldsvermutung ist damit nicht verletzt worden, indem bei der Kostenauflage auf den (zur Tatzeit) er- füllten Tatbestand abgestellt wurde (vgl. hierzu Urteil des Bundesgerichts 1P.638/2000 vom 13. Februar 2001 Erw. 5.c-e). Die Vorinstanz folgerte deshalb zurecht, dass das widerrechtliche Verhalten der Beschuldigten adäquate Ursache für die Einleitung des vorliegenden Strafverfahrens gewesen sei (Urk. 44 S. 11). Der Entscheid der Vorinstanz, die Kosten für die Untersuchung und das erst- instanzliche Verfahren der Beschuldigten aufzuerlegen, ist damit zu übernehmen. 2. Entschädigung im erstinstanzlichen Verfahren</w:t>
      </w:r>
    </w:p>
    <w:p>
      <w:r>
        <w:rPr>
          <w:b/>
        </w:rPr>
        <w:t>E. 2</w:t>
      </w:r>
    </w:p>
    <w:p>
      <w:r>
        <w:t>Der Beschuldigten sei für ihre Aufwendungen und die angemessene Ausübung ihrer Verfahrensrechte eine Entschädigung im Sinne von Art. 429 Abs. 1 lit. a StPO in der Höhe von CHF 2'430.80 (inkl. MWSt) zuzusprechen.</w:t>
      </w:r>
    </w:p>
    <w:p>
      <w:r>
        <w:rPr>
          <w:b/>
        </w:rPr>
        <w:t>E. 2.1</w:t>
      </w:r>
    </w:p>
    <w:p>
      <w:r>
        <w:t>Die Beschuldigte beantragt im Berufungsverfahren, es sei ihr eine Entschädi- gung für die anwaltliche Verteidigung bis zum Abschluss des erstinstanzlichen Verfahrens zuzusprechen (Urk. 54, Urk. 63, Urk. 36).</w:t>
      </w:r>
    </w:p>
    <w:p>
      <w:r>
        <w:rPr>
          <w:b/>
        </w:rPr>
        <w:t>E. 2.2</w:t>
      </w:r>
    </w:p>
    <w:p>
      <w:r>
        <w:t>Die Vorinstanz äusserte sich in ihrem Urteil nicht zur Frage betreffend Ent- schädigung (vgl. Urk. S. 10 ff.).</w:t>
      </w:r>
    </w:p>
    <w:p>
      <w:r>
        <w:rPr>
          <w:b/>
        </w:rPr>
        <w:t>E. 2.3</w:t>
      </w:r>
    </w:p>
    <w:p>
      <w:r>
        <w:t>Gemäss Art. 430 Abs. 1 lit. a StPO kann eine Entschädigung oder Genug- tuung an die beschuldigte Person herabgesetzt oder verweigert werden, wenn diese rechtswidrig und schuldhaft die Einleitung des Verfahrens bewirkt oder des- sen Durchführung erschwert hat. Die Frage der Kostentragung ist für die Ent- schädigungsfrage präjudiziell (Schmid/Jositsch, StPO Praxiskommentar, 3. Aufl., Art. 430 N 2). Demzufolge ist vorliegend keine Entschädigung an die Beschuldigte zuzusprechen.</w:t>
      </w:r>
    </w:p>
    <w:p>
      <w:r>
        <w:t>- 9 - 3. Kosten im Berufungsverfahren Die Beschuldigte unterliegt mit ihren Anträgen im Berufungsverfahren vollum- fänglich, weshalb ihr auch die Kosten des Berufungsverfahrens aufzuerlegen sind (Art. 428 Abs. 1 StPO). 4. Prozessentschädigung für das Berufungsverfahren Aufgrund des Ausgangs des vorliegenden Verfahrens ist der Beschuldigten keine Prozessentschädigung für anwaltliche Verteidigung zuzusprechen. Es wird beschlossen: 1. Es wird festgestellt, dass das Urteil und die Verfügung des Bezirksgerichts Horgen vom 4. März 2019 wie folgt in Rechtskraft erwachsen sind: Verfügung: " 1. Mit Bezug auf die der Beschuldigten vorgeworfene Übertretung des Ausländer- und Integrationsgesetzes im Sinne von Art. 115 Abs. 1 lit. c und Abs. 3 AIG in Verbindung mit Art. 11 Abs. 1 und 2 AIG für den Zeitraum von ca. 31. Juli 2013 bis 4. März 2016 wird das Verfahren infolge Verjährung eingestellt. 2. (Mitteilung und Rechtsmittel)" Urteil: " 1. Die Beschuldigte ist der fahrlässigen Erwerbstätigkeit ohne Bewilligung im Sinne von Art. 115 Abs. 1 lit. c und Abs. 3 AIG in Verbindung mit Art. 11 Abs. 1 und 2 AIG für den Zeitraum vom 5. März 2016 bis ca. am 1. Juni 2017 nicht schuldig und wird frei- gesprochen. 2. Die Entscheidgebühr wird angesetzt auf: Fr. 600.– ; die weiteren Kosten betragen: Fr. 400.– Gebühr für das Vorverfahren. Allfällige weitere Kosten bleiben vorbehalten. 3. (…) 4. (Mitteilungen)</w:t>
      </w:r>
    </w:p>
    <w:p>
      <w:r>
        <w:t>- 10 - 5. (Rechtsmittel)" 2. Schriftliche Mitteilung mit nachfolgendem Urteil. Es wird erkannt: 1. Die erstinstanzliche Kostenauflage zulasten der Beschuldigten wird bestä- tigt. 2. Die zweitinstanzliche Gerichtsgebühr wird festgesetzt auf Fr. 1'000.–. 3. Die Kosten des Berufungsverfahrens werden der Beschuldigten auferlegt. 4. Schriftliche Mitteilung in vollständiger Ausfertigung an − die Verteidigung im Doppel für sich und zuhanden der Beschuldigten − die Staatsanwaltschaft Limmattal / Albis und nach unbenütztem Ablauf der Rechtsmittelfrist bzw. Erledigung allfälliger Rechtsmittel an die Vorinstanz [mit dem Ersuchen um Vornahme der notwendigen Mitteilungen an die Behörden, insb. Kantonspolizei Zürich, Koordinationsstelle VOSTRA und Migrationsamt] 5.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- 11 - Die Beschwerdelegitimation und die weiteren Beschwerdevoraussetzungen richten sich nach den massgeblichen Bestimmungen des Bundesgerichts- gesetzes. Obergericht des Kantons Zürich I. Strafkammer Zürich, 20. September 2019 Der Präsident: Die Gerichtsschreiberin: lic. iur. S. Volken lic. iur. S. Kümin Grell</w:t>
      </w:r>
    </w:p>
    <w:p>
      <w:r>
        <w:rPr>
          <w:b/>
        </w:rPr>
        <w:t>E. 3</w:t>
      </w:r>
    </w:p>
    <w:p>
      <w:r>
        <w:t>Alles unter Kosten- und Entschädigungsfolgen zu Lasten der Ankläge- rin und Berufungsbeklagten."</w:t>
      </w:r>
    </w:p>
    <w:p>
      <w:r>
        <w:rPr>
          <w:b/>
        </w:rPr>
        <w:t>E. 8</w:t>
      </w:r>
    </w:p>
    <w:p>
      <w:r>
        <w:t>August 2019 ihren Verzicht auf eine Berufungsduplik bekannt gab (Urk. 68). 2. Umfang der Berufung</w:t>
      </w:r>
    </w:p>
    <w:p>
      <w:r>
        <w:rPr>
          <w:b/>
        </w:rPr>
        <w:t>E. 13</w:t>
      </w:r>
    </w:p>
    <w:p>
      <w:r>
        <w:t>Februar 2001 Erw. 4.b.bb). Die Kostenauflage müsse sich in tatsächlicher Hinsicht auf unbestrittene und bereits klar nachgewiesene Umstände stützen (ebd. Erw. 4.b.cc).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