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SB190251 vom 27. September 2022</w:t>
      </w:r>
    </w:p>
    <w:p>
      <w:r>
        <w:t>ZH Obergericht, 2022-09-27, DE</w:t>
      </w:r>
    </w:p>
    <w:p>
      <w:r>
        <w:rPr>
          <w:b/>
        </w:rPr>
        <w:t xml:space="preserve">Quelle: </w:t>
      </w:r>
      <w:r>
        <w:t>https://mcp.opencaselaw.ch/entscheid/zh_obergericht_SB190251</w:t>
      </w:r>
    </w:p>
    <w:p>
      <w:r>
        <w:t>FR: ZH_OBERGERICHT SB190251 du 27 septembre 2022</w:t>
      </w:r>
    </w:p>
    <w:p>
      <w:r>
        <w:t>IT: ZH_OBERGERICHT SB190251 del 27 settembre 2022</w:t>
      </w:r>
    </w:p>
    <w:p>
      <w:pPr>
        <w:pStyle w:val="Heading2"/>
      </w:pPr>
      <w:r>
        <w:t>Erwägungen</w:t>
      </w:r>
    </w:p>
    <w:p>
      <w:r>
        <w:rPr>
          <w:b/>
        </w:rPr>
        <w:t>E. 30</w:t>
      </w:r>
    </w:p>
    <w:p>
      <w:r>
        <w:t>unter Ansetzung einer Probezeit von 2 Jahren zu bestätigen. VII. Zivilforderungen Die Vorinstanz hat die Zivilansprüche der Privatkläger 1 bis 5 auf den Weg des Zivilprozesses verwiesen (Dispositiv-Ziffer 4). Betreffend die Privatkläger 1 bis 3 ist diese Regelung in Rechtskraft erwachsen. Gegenstand der Beurteilung im vor- liegenden Berufungsverfahren bilden noch die Zivilansprüche der Privatkläger 4 und 5. Hinsichtlich der allgemeinen Voraussetzungen für die Geltendmachung von Zi- vilansprüchen im Strafverfahren kann vollumfänglich auf die zutreffenden Erwä- gungen der Vorinstanz verwiesen werden (Urk. 200 S. 119 f.).</w:t>
      </w:r>
    </w:p>
    <w:p>
      <w:r>
        <w:t>- 33 - Die Privatklägerin 4 beantragt im Berufungsverfahren, die Beschuldigten 1, 2, 5 und 9 seien, unter solidarischer Haftbarkeit jedes Einzelnen für den vollen Betrag, zu verpflichten, ihr Fr. 26'436.51, zuzüglich Zins zu 5% seit 20. Oktober 2008, sowie eine angemessene Genugtuung zu bezahlen (Urk. 267 S. 3). Der Privatklä- ger 5 beantragte, die Beschuldigten 1, 2, 5 und 7 seien, unter solidarischer Haf- tung jedes Einzelnen für den vollen Betrag, zu verpflichten, ihm Fr. 22'395.80, zu- züglich 5% Zins seit 20. Oktober 2008, sowie eine angemessene Genugtuung zu bezahlen (Urk. 267 S. 3). Da alle Beschuldigten im vorliegenden Berufungsverfahren freigesprochen wer- den und der Sachverhalt in zivilrechtlicher Hinsicht nicht spruchreif ist, sind die Zi- vilansprüche der Privatkläger 4 und 5 gestützt auf Art. 126 Abs. 1 lit. d StPO auf den Zivilweg zu verweisen. VIII. Kostenfolgen 1. Vorverfahren und erstinstanzliches Gerichtsverfahren Die Privatkläger 4 und 5 unterliegen mit ihren Berufungen vollumfänglich. Die vor- instanzlichen Freisprüche werden bestätigt. Demzufolge ist das vorinstanzliche Kosten- und Entschädigungsdispositiv (Dispositiv-Ziffern 8, 9 lit. a und 9 lit. d) zu bestätigen. 2. Berufungsverfahren 2.1. Kostenauflage Die Kosten des Berufungsverfahrens tragen die Parteien nach Obsiegen und Un- terliegen (Art. 428 Abs. 1 StPO). Entsprechend sind die Kosten des Berufungsver- fahrens den unterliegenden Privatklägern 4 und 5 je zur Hälfte aufzuerlegen. Be- züglich der Kosten der amtlichen Verteidigungen, welche ebenfalls Verfahrens- kosten darstellen (Art. 422 StPO), ist zu differenzieren. Die Kosten der amtlichen Verteidigung der Beschuldigten 1 und 2 betreffen Anklagevorwürfe zum Nachteil beider Privatkläger, diejenigen betreffend die amtliche Verteidigung der Beschul- digten 7 lediglich den Privatkläger 5 und diejenigen betreffend die amtliche Ver-</w:t>
      </w:r>
    </w:p>
    <w:p>
      <w:r>
        <w:t>- 34 - teidigung der Beschuldigten 9 lediglich die Privatklägerin 4. Die Gerichtsgebühr des Berufungsverfahrens sowie die Kosten der amtlichen Verteidigungen der Be- schuldigten 1 und 2 sind daher den Privatklägern 4 und 5 je zur Hälfte aufzuerle- gen. Die Kosten der amtlichen Verteidigung der Beschuldigten 7 sind dem Privat- kläger 5 aufzuerlegen und diejenigen der amtlichen Verteidigung der Beschuldig- ten 9 der Privatklägerin 4. Der erbeten verteidigte Beschuldigte 5 hat auf Erstattung einer Berufungsantwort verzichtet und keine Entschädigung geltend gemacht (Urk. 274), weshalb nicht über die Zusprechung einer Prozessentschädigung an ihn zu befinden ist. 2.2. Kostenfestsetzung Angesichts des überdurchschnittlichen Umfangs des Verfahrens ist die Gerichts- gebühr für das Berufungsverfahren auf Fr. 5'000.– festzusetzen. Der amtliche Verteidiger des Beschuldigten 1, Fürsprecher Dr. iur. Y1._____, be- zifferte das Honorar für seine Bemühungen im Berufungsverfahren auf Fr. 7'331.25 (Urk. 292), Rechtsanwalt lic. iur. Y7._____ machte für seine Bemü- hungen als amtlicher Verteidiger der Beschuldigten 7 im Berufungsverfahren ein Honorar von Fr. 3'890.60 geltend (Urk. 278), Rechtsanwalt lic. iur. Y9._____ stell- te für seinen Aufwand als amtlicher Verteidiger der Beschuldigten 9 im Beru- fungsverfahren Fr. 7'931.– in Rechnung (Urk. 283). Die geltend gemachten Be- träge erweisen sich als angemessen, weshalb die Verteidiger entsprechend den von ihnen in Rechnung gestellten Beträgen aus der Gerichtskasse zu entschädi- gen sind. Der amtliche Verteidiger der Beschuldigten 2 hat eine sehr kurze Berufungsant- wort eingereicht und darin die Übermittlung seiner Kostennote vorbehalten, so- bald der weitere Verfahrensgang feststehe (Urk. 281). Nachdem ihm auf seine Anfrage die Zustellung des Endentscheides in Aussicht gestellt worden war (Urk. 294), reichte er jedoch keine Honorarnote ein, weshalb ihm angesichts des geringen Aufwands im Berufungsverfahren eine pauschale Entschädigung von Fr. 800.– aus der Gerichtskasse zuzusprechen ist.</w:t>
      </w:r>
    </w:p>
    <w:p>
      <w:r>
        <w:t>- 35 - Es wird beschlossen: 1. Auf die Berufungen der Privatkläger 1 (A._____), 2 (B._____) und 3 (C._____) wird nicht eingetreten. 2. Das Verfahren wird betreffend den Beschuldigten 1 (F._____) und die Be- schuldigte 2 (G._____) in Bezug auf den Vorwurf des unlauteren Wettbe- werbs im Sinne von Art. 23 UWG in Verbindung mit Art. 3 lit. a, h und i UWG eingestellt. 3. Es wird festgestellt, dass das Urteil des Bezirksgerichtes Dietikon vom 2. Februar 2018 neben den mit den Rechtskraftbeschlüssen vom 26. August 2019 und 31. Oktober 2019 aufgeführten Dispositiv-Ziffern wie folgt in Rechtskraft erwachsen ist: Dispositiv-Ziffern 1 lit. a aa) (Schuldspruch des Beschuldigten 1 betreffend Pfändungsbetrug), 4 teilweise (betreffend die Privatkläger 1 bis 3), 5 (Entscheid über beschlagnahmte Barschaft), 6 (Ent- scheid über beschlagnahmte Gegenstände), 7 (Kostenfestsetzung), 9 lit. e (Prozessentschädigung an die Privatklägerin 1), 10 lit. a, lit. b und f (Kosten der amtlichen Verteidigung der Beschuldigten 1, 2 und 7). 4. Schriftliche Mitteilung mit nachfolgendem Urteil. 5. Rechtsmittel: Gegen die Ziffern 1 und 2 dieses Entscheides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- 36 - Es wird erkannt: 1. Der Beschuldigte F._____ ist des gewerbsmässigen Betrugs im Sinne von Art. 146 Abs. 2 StGB nicht schuldig und wird freigesprochen. 2. Die Beschuldigte G._____ ist des gewerbsmässigen Betrugs im Sinne von Art. 146 Abs. 2 StGB nicht schuldig und wird freigesprochen. 3. Der Beschuldigte J._____ ist des gewerbsmässigen Betrugs im Sinne von Art. 146 Abs. 2 StGB nicht schuldig und wird freigesprochen. 4. Die Beschuldigte L._____ ist des Betrugs im Sinne von Art. 146 Abs. 1 StGB nicht schuldig und wird freigesprochen. 5. Die Beschuldigte N._____ ist des Betrugs und der Beihilfe zum Betrug im Sinne von Art. 146 Abs. 1 StGB, teilweise in Verbindung mit Art. 25 StGB, nicht schuldig und wird freigesprochen. 6. Der Beschuldigte F._____ wird (betreffend Pfändungsbetrug) bestraft mit ei- ner Geldstrafe von 120 Tagessätzen zu Fr. 30.–. 7. Der Vollzug der Geldstrafe wird aufgeschoben und die Probezeit auf 2 Jahre festgesetzt. 8. Die Privatkläger 4 (D._____) und 5 (E._____) werden mit ihren Zivilansprü- chen auf den Weg des Zivilprozesses verwiesen. 9. Das erstinstanzliche Kosten- und Entschädigungsdispositiv (Ziffern 8, 9 lit. a und 9 lit. d) wird bestätigt. 10. Die zweitinstanzliche Gerichtsgebühr wird festgesetzt auf:</w:t>
      </w:r>
    </w:p>
    <w:p>
      <w:r>
        <w:t>- 37 - Fr. 5'000.– ; die weiteren Kosten betragen: Fr. 7'331.25 amtliche Verteidigung Beschuldigter 1 Fr. 800.– amtliche Verteidigung Beschuldigte 2 Fr. 3'890.60 amtliche Verteidigung Beschuldigte 7 Fr. 7'931.– amtliche Verteidigung Beschuldigte 9 11. Die Gerichtsgebühr des Berufungsverfahrens und die Kosten der amtlichen Verteidigung der Be schuldigten 1 und 2 werden den Privatklägern 4 und 5 je zur Hälfte auferlegt. Der Privatklägerin 4 werden die Kosten der amtlichen Verteidigung der Be- schuldigten 9 auferlegt. Dem Privatkläger 5 werden die Kosten der amtlichen Verteidigung der Be- schuldigten 7 auferlegt. 12. Fürsprecher Dr. iur. Y1._____ wird für seine Bemühungen als amtlicher Ver- teidiger des Beschuldigten 1 im Berufungsverfahren mit Fr. 7'331.25 aus der Gerichtskasse entschädigt. 13. Rechtsanwalt lic. iur. Y2._____ wird für sein Bemühungen als amtlicher Ver- teidiger der Beschuldigten 2 im Berufungsverfahren mit Fr. 800.– aus der Gerichtskasse entschädigt. 14. Rechtsanwalt lic. iur. Y7._____ wird für seine Bemühungen als amtlicher Verteidiger der Beschuldigten 7 im Berufungsverfahren mit Fr. 3'890.60 aus der Gerichtskasse entschädigt. 15. Rechtsanwalt lic. iur. Y9._____ wird für seine Bemühungen als amtlicher Verteidiger der Beschuldigten 9 im Berufungsverfahren mit Fr. 7'931.– aus der Gerichtskasse entschädigt. 16. Schriftliche Mitteilung in vollständiger Ausfertigung an − die amtlichen bzw. erbetenen Verteidiger im Doppel für sich und zuhanden der Beschuldigten 1-9 − die Staatsanwaltschaft Limmattal / Albis</w:t>
      </w:r>
    </w:p>
    <w:p>
      <w:r>
        <w:t>- 38 - − die Vertreter der Privatkläger 1-5 im Doppel für sich und zuhanden der Privatkläger 1-5 − das Staatssekretariat für Wirtschaft SECO, 3003 Bern − die Bundesanwaltschaft, 3003 Bern − das Eidgenössische Departement für Wirtschaft, Bildung und For- schung, Generalsekretariat, 3003 Bern und nach unbenütztem Ablauf der Rechtsmittelfrist bzw. Erledigung allfälli- ger Rechtsmittel an − die Vorinstanz − das Migrationsamt des Kantons Zürich − die Kantonspolizei Zürich, KDM-ZD, mit separatem Schreiben (§ 54a Abs. 1 PolG) − die Koordinationsstelle VOSTRA zur Entfernung der Daten gemäss Art. 12 Abs. 1 lit. d VOSTRA − die Koordinationsstelle VOSTRA/DNA mit dem Formular "Löschung des DNA-Profils und Vernichtung des ED-Materials" zwecks Löschung des DNA-Profils − die Koordinationsstelle VOSTRA/DNA mit Formular A 17.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- 39 - Obergericht des Kantons Zürich II. Strafkammer Zürich, 27. September 2022 Der Präsident: Die Gerichtsschreiberin: Oberrichter lic. iur. Spiess MLaw Boese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