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SB190173 vom 29. Oktober 2019</w:t>
      </w:r>
    </w:p>
    <w:p>
      <w:r>
        <w:t>ZH Obergericht, 2019-10-29, DE</w:t>
      </w:r>
    </w:p>
    <w:p>
      <w:r>
        <w:rPr>
          <w:b/>
        </w:rPr>
        <w:t xml:space="preserve">Quelle: </w:t>
      </w:r>
      <w:r>
        <w:t>https://mcp.opencaselaw.ch/entscheid/zh_obergericht_SB190173</w:t>
      </w:r>
    </w:p>
    <w:p>
      <w:r>
        <w:t>FR: ZH_OBERGERICHT SB190173 du 29 octobre 2019</w:t>
      </w:r>
    </w:p>
    <w:p>
      <w:r>
        <w:t>IT: ZH_OBERGERICHT SB190173 del 29 ottobre 2019</w:t>
      </w:r>
    </w:p>
    <w:p>
      <w:pPr>
        <w:pStyle w:val="Heading2"/>
      </w:pPr>
      <w:r>
        <w:t>Erwägungen</w:t>
      </w:r>
    </w:p>
    <w:p>
      <w:r>
        <w:rPr>
          <w:b/>
        </w:rPr>
        <w:t>E. 1</w:t>
      </w:r>
    </w:p>
    <w:p>
      <w:r>
        <w:t>Hinsichtlich des Verfahrensverlaufs bis zum Abschluss des erstinstanzlichen Prozesses kann auf die Erwägungen im angefochtenen Entscheid des Bezirksge- richts Zürich, 10. Abteilung - Einzelgericht, verwiesen werden (Urk. 40 S. 3).</w:t>
      </w:r>
    </w:p>
    <w:p>
      <w:r>
        <w:rPr>
          <w:b/>
        </w:rPr>
        <w:t>E. 1.1</w:t>
      </w:r>
    </w:p>
    <w:p>
      <w:r>
        <w:t>Wird jemand wegen einer der unter Art. 67 Abs. 3 lit. a - c StGB genannten Straftaten zu einer Freiheitsstrafe von über 6 Monaten, einer Geldstrafe von über 180 Tagessätzen oder einer Massnahme nach den Artikeln 59 - 61 oder 64 StGB verurteilt, so verbietet ihm das Gericht lebenslänglich jede berufliche und jede or- ganisierte ausserberufliche Tätigkeit, die einen regelmässigen Kontakt zu Minder- jährigen umfasst (Art. 67 Abs. 3 StGB). Diese Fassung von Art. 67 Abs. 3 StGB trat am 1. Januar 2019 in Kraft. Die im Tatzeitpunkt 2017 geltende Fassung von Art. 67 Abs. 3 StGB sah demgegenüber bei gleichen Voraussetzungen lediglich ein 10-jähriges Tätigkeitsverbot vor.</w:t>
      </w:r>
    </w:p>
    <w:p>
      <w:r>
        <w:rPr>
          <w:b/>
        </w:rPr>
        <w:t>E. 1.2</w:t>
      </w:r>
    </w:p>
    <w:p>
      <w:r>
        <w:t>Wie die Vorinstanz korrekt erwog (Urk. 40 S. 26), erweist sich das im Tat- zeitpunkt geltende alte Recht aufgrund der zeitlichen Begrenzung des Tätigkeits- verbotes als für den Beschuldigten milder, weshalb dieses zur Anwendung ge- langt (Art. 2 Abs. 2 StGB).</w:t>
      </w:r>
    </w:p>
    <w:p>
      <w:r>
        <w:t>- 27 -</w:t>
      </w:r>
    </w:p>
    <w:p>
      <w:r>
        <w:rPr>
          <w:b/>
        </w:rPr>
        <w:t>E. 1.3</w:t>
      </w:r>
    </w:p>
    <w:p>
      <w:r>
        <w:t>Die Straftat, derer sich der Beschuldigte schuldig gemacht hat, ist in Art. 67 Abs. 3 lit. b aStGB aufgeführt und die hierfür auszusprechende Strafe beläuft sich auf 8 Monate Freiheitsstrafe. Die Voraussetzungen für ein Tätigkeitsverbot ge- mäss Art. 67 Abs. 3 aStGB sind somit erfüllt, weshalb zwingend ein solches aus- zusprechen ist (Urteil des Obergerichts SB180258 vom 23. November 2018, E. IV 2.; Urteil des Obergerichts SB170149 vom 1. September 2017, E. VII.1.; JO- SITSCH/EGE/SCHWARZENEGGER, Strafrecht II - Strafen und Massnahmen, 9. Aufl. 2018, S. 223 f. und Fn 284; BERTOSSA, in: Praxiskommentar StGB, 3. Aufl. 2018, N 12 zu Art. 67).</w:t>
      </w:r>
    </w:p>
    <w:p>
      <w:r>
        <w:rPr>
          <w:b/>
        </w:rPr>
        <w:t>E. 1.4</w:t>
      </w:r>
    </w:p>
    <w:p>
      <w:r>
        <w:t>Dem Beschuldigten ist nach dem Gesagten im Sinne von Art. 67 Abs. 3 lit. b aStGB jede berufliche und jede organisierte ausserberufliche Tätigkeit, die einen regelmässigen Kontakt zu Minderjährigen umfasst, für die Dauer von 10 Jahren zu verbieten. 2. Landesverweisung</w:t>
      </w:r>
    </w:p>
    <w:p>
      <w:r>
        <w:rPr>
          <w:b/>
        </w:rPr>
        <w:t>E. 2</w:t>
      </w:r>
    </w:p>
    <w:p>
      <w:r>
        <w:t>Mit vorstehend aufgeführtem Urteil vom 11. Januar 2019 sprach die Vor- instanz den Beschuldigten der mehrfachen sexuellen Handlungen mit einem Kind im Sinne von Art. 187 Ziff. 1 Abs. 1 StGB schuldig und bestrafte ihn mit einer Freiheitsstrafe von 10 Monaten. Der Vollzug wurde nicht aufgeschoben. Die Vor- instanz verwies den Beschuldigten sodann für 5 Jahre des Landes und ordnete die entsprechende Ausschreibung im Schengener Informationssystem an. Für die Dauer von 10 Jahren wurde zudem ein Tätigkeitsverbot im Sinne von Art. 67 Abs. 3 aStGB ausgesprochen, während welchem dem Beschuldigten jede beruf- liche oder ausserberufliche Tätigkeit, die einen regelmässigen Kontakt zu Minder- jährigen umfasst, untersagt wurde. Dem Beschuldigten wurden die Kosten des Verfahrens, mit Ausnahme derjenigen der amtlichen Verteidigung, auferlegt (Urk. 40 S. 31 f.).</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In Anbetracht dessen, dass der Beschul- digte mit seiner Berufung mit seinem Hauptantrag betreffend Freispruch unter- liegt, indessen hinsichtlich Strafe und betreffend die Massnahmen teilweise ob- siegt, sind ihm die Kosten des Berufungsverfahrens zu drei Fünfteln aufzuerlegen. Zu zwei Fünfteln sind die Kosten auf die Gerichtskasse zu nehmen. 3. Die amtliche Verteidigung macht für ihre Aufwendungen und Barauslagen im Berufungsverfahren Fr. 3'320.30 geltend (Urk. 51/1 und 53/2). Das geltend ge- machte Honorar steht im Einklang mit den Ansätzen der Anwaltsgebührenverord- nung und erweist sich grundsätzlich als angemessen. Zuzüglich des Aufwandes für die heutige Berufungsverhandlung ist der amtliche Verteidiger mithin pauschal mit einem Honorar von Fr. 4'200.– (inkl. MwSt.) aus der Gerichtskasse zu ent- schädigen.</w:t>
      </w:r>
    </w:p>
    <w:p>
      <w:r>
        <w:t>- 33 - Es wird beschlossen:</w:t>
      </w:r>
    </w:p>
    <w:p>
      <w:r>
        <w:rPr>
          <w:b/>
        </w:rPr>
        <w:t>E. 2.3</w:t>
      </w:r>
    </w:p>
    <w:p>
      <w:r>
        <w:t>Die Verteidigung macht diesbezüglich im Eventualstandpunkt geltend, die Massnahme stelle für den Beschuldigten einen persönlichen Härtefall dar, wes- halb von der Anordnung einer Landesverweisung abzusehen sei. Zur Begründung führt sie insbesondere ins Feld, dass der Beschuldigte seit 2007 in der Schweiz lebe und mithin fast sein ganzes Leben ausserhalb seiner Heimat verbracht habe. Zur Dominikanischen Republik habe der Beschuldigte keinerlei Verbindung. Es würden keine Verwandten mehr dort leben und der Beschuldigte sei mit Ausnah- me einer einmaligen Ferienreise im Jahr 2009 nie mehr in sein Heimatland zu- rückgekehrt. Es bestünden daher geringe Resozialisierungschancen und eine Landesverweisung würde für den Beschuldigten den Verlust seiner Familie, von Freunden, sozialem Umfeld und Berufsaussichten bedeuten. Er spreche schwei- zerdeutsch und verkehre – im Gegensatz zu vielen Anderen – nicht nur mit seinen Landsleuten. Demgegenüber sei der Beschuldigte in der Schweiz gut integriert, er arbeite auch hier und habe eine feste Freundin. Seine Familie lebe zudem eben- falls hier. Ferner werde er bis Ende Jahr eine Festanstellung haben und habe vor, mit seiner Freundin zusammenzuziehen. Eine Landesverweisung würde vor die- sem Hintergrund einen Verstoss gegen das in Art. 8 Ziff. 1 EMRK statuierte Recht auf Familienleben darstellen. Schliesslich überwiege das private Interesse des Beschuldigten am Verbleib in der Schweiz gegenüber dem öffentlichen Interesse an einer Landesverweisung, weshalb vorliegend ein Härtefall zu bejahen und von einer Landesverweisung Abstand zu nehmen sei (Urk. 52 S. 6 ff.). Der Beschuldigte persönlich liess sich dahingehend vernehmen, dass er bis 2007 bei seinen Grosseltern in der Dominikanischen Republik gelebt habe. Sein Vater sei 2002 gestorben, mittlerweile seien auch seine Grosseltern tot und weitere Verwandte habe er in der Dominikanischen Republik nicht. Cousins seines Vaters würden in den USA leben, wobei er zu diesen nur telefonischen Kontakt pflege. Er lebe zusammen mit seiner Mutter und seinem älteren Bruder in Zürich. Er habe eine feste Partnerin, welche mittlerweile 23 Jahre alt sei. Nach Abschluss der Se-</w:t>
      </w:r>
    </w:p>
    <w:p>
      <w:r>
        <w:t>- 30 - kundarschule C habe er eine Anlehre als Schreiner absolviert und danach als De- ckenmonteur gearbeitet. Auf Nachfrage hin bestätigte der Beschuldigte, die spa- nische Sprache zu sprechen (Urk. 29 S. 3 ff.). Zu seiner aktuellen Lebens- und Arbeitssituation erklärte der Beschuldigte sodann, dass er eine Festanstellung als Deckenmonteur in Aussicht habe. Den entsprechenden Arbeitsvertrag werde er voraussichtlich Mitte November 2019 unterzeichnen können (Prot. II S. 9).</w:t>
      </w:r>
    </w:p>
    <w:p>
      <w:r>
        <w:rPr>
          <w:b/>
        </w:rPr>
        <w:t>E. 2.4</w:t>
      </w:r>
    </w:p>
    <w:p>
      <w:r>
        <w:t>Wie die Vorinstanz richtig erwogen hat, spricht vorliegend der Umstand, dass der Beschuldigte seine Jugendzeit zu einem massgeblichen Teil in der Schweiz verbracht, hier die Oberstufe absolviert und eine Anlehre gemacht hat sowie die Tatsache, dass sein engstes familiäres Umfeld, namentlich seine Mutter und sein Bruder, aber auch seine Partnerin, in der Schweiz wohnhaft sind, für das Vorliegen eines persönlichen Härtefalles. Demgegenüber verfügt der Beschuldig- te in seiner Heimat und auch im übrigen Ausland über keinerlei effektiven familiä- ren oder sozialen Bindungen. Ausser einem einmaligen Ferienaufenthalt liegt kein persönlicher Bezug zum Herkunftsland vor. Entgegen der Auffassung der Vor- instanz (Urk. 40 S. 30) lässt sodann die ökonomische und berufliche Situation des Beschuldigten keinen direkten Rückschluss auf einen fehlenden Willen, sich im hiesigen wirtschaftlichen Leben zu integrieren, zu. Zwar wurde korrekt darauf hin- gewiesen, dass der Beschuldigte mehrmals arbeitslos war und nur über eine An- lehre verfügt. Bisher war der Beschuldigte aber noch nie von Sozialhilfe abhängig. Zudem wurde ihm gemäss eigenen Aussagen eine Festanstellung in einem 100% Pensum zugesagt. Da der Beschuldigte damit als beruflich in der Schweiz inte- griert anzusehen ist, währendem er sich im Ausland eine gänzlich neue wirt- schaftliche Existenz erarbeiten müsste, ohne dass ihm dabei ein soziales Netz- werk behilflich sein könnte, spricht auch dieser Lebensaspekt für das Vorliegen eines persönlichen Härtefalles. Der Umstand, dass der Beschuldigte die spani- sche Sprache spricht, vermag daran letztlich nichts zu ändern. Die Vorinstanz erwog im weiteren, die Vorstrafen, welche der Beschuldigte in den letzten Jahren erwirkt habe, würden stark negativ ins Gewicht fallen (Urk. 40 S.30). Diese Schlussfolgerung beschlägt massgeblich die Frage, ob das</w:t>
      </w:r>
    </w:p>
    <w:p>
      <w:r>
        <w:t>- 31 - öffentliche Interesse an einer Wegweisung des Beschuldigten dessen privates In- teresse an einem Verbleib in der Schweiz überwiegt (Art. 66a Abs. 2 StGB). Dem ist unter Verweis auf die Ausführungen zum Strafvollzug zu widersprechen (vgl. V. Ziff. 4.2 vorstehend): Dem Beschuldigten konnte, wie aufgezeigt wurde, trotz der Vorstrafen vorliegend eine positive Legalprognose gestellt werden. Hin- sichtlich des öffentlichen Interesses ist zudem darauf hinzuweisen, dass die vor- liegend gerade noch für eine Landesverweisung relevante Tat des Beschuldigten im persönlichen Beziehungsleben begangen wurde. Eine weiterreichende Ge- fährdung für die Gesellschaft ist damit zu verneinen. Dies umso mehr, als der Be- schuldigte gemäss eigenen Angaben mittlerweile in einer Beziehung mit einer al- tersadäquaten Partnerin lebt. Darüber hinaus scheint es angemessen, in diesem Zusammenhang auch das noch relativ jugendliche Alter des Beschuldigten zum Zeitpunkt seiner Delinquenz zu berücksichtigen. Erkenntnisse aus der kriminolo- gischen Forschung legen nahe, dass delinquentes Verhalten bei jungen Men- schen vielfach als episodenhaftes, d.h. auf einen bestimmten Entwicklungsab- schnitt beschränktes, ubiquitäres Phänomen zu bezeichnen ist (OSTENDORF, Von Straferwartungen zum "richtigen" Strafen bei jugendlichen/heranwachsenden Straftätern, in: Dollinger/Schmidt-Semisch, Handbuch Jugendkriminalität, 3. Aufl. 2018, S. 159 ff., 168). Dies darf auch im Hinblick auf das Ermessen bei der Ge- wichtung der öffentlichen Interessen an einer Ausweisung berücksichtigt werden (vgl. Urteil des Bundesgerichts 6B_627/2018 vom 22. März 2019, E. 1.7). Nach dem Gesagten ist vorliegend das Überwiegen des persönlichen Interesses des Beschuldigten an einem Verbleib in der Schweiz gegenüber dem öffentlichen Interesse an einer Wegweisung noch knapp zu bejahen. Der Beschuldigte ist aber darauf hinzuweisen, dass er bei weiterer Begehung von Katalogtaten mit der An- ordnung der Landesverweisung rechnen müsste, würde doch diesfalls das öffent- liche Interesse an einer Wegweisung gegenüber seinem privaten am Verbleib wohl klar überwiegen. Er hätte insofern keine Milde mehr zu erwarten.</w:t>
      </w:r>
    </w:p>
    <w:p>
      <w:r>
        <w:rPr>
          <w:b/>
        </w:rPr>
        <w:t>E. 2.5</w:t>
      </w:r>
    </w:p>
    <w:p>
      <w:r>
        <w:t>Dementsprechend ist auf die Anordnung einer Landesverweisung im Sinne von Art. 66a Abs. 1 lit. h StGB gestützt auf Art. 66a Abs. 2 StGB zu verzichten.</w:t>
      </w:r>
    </w:p>
    <w:p>
      <w:r>
        <w:t>- 32 - Folglich erübrigt sich auch eine Ausschreibung des Beschuldigten im Schengener Informationssystem. VII. Kosten- und Entschädigungsfolgen 1. Da es im Berufungsverfahren bei dem vorinstanzlichen Schuldspruch bleibt, ist die erstinstanzliche Kostenauflage gemäss Dispositivziffer 8 des angefochte- nen Entscheids ausgangsgemäss zu bestätigen (Art. 426 Abs. 1 StPO).</w:t>
      </w:r>
    </w:p>
    <w:p>
      <w:r>
        <w:rPr>
          <w:b/>
        </w:rPr>
        <w:t>E. 2.6</w:t>
      </w:r>
    </w:p>
    <w:p>
      <w:r>
        <w:t>Wie bereits ausgeführt, weist der Beschuldigte drei Vorstrafen aus den Jah- ren 2014 bis 2016 auf, wobei es sich um Geldstrafen und Bussen handelt (Urk. 42). Diese Vorstrafen vermochten den Beschuldigten offensichtlich nicht ge- nügend zu beeindrucken, um ihn vor weiterer Delinquenz abzuhalten. Zudem musste der Beschuldigte für sämtliche dieser Geldstrafen eine Ersatzfreiheitsstra- fe verbüssen, da sie nicht beglichen wurden (Urk. 43, Urk. 44). Auch die gegen ihn ausgesprochenen Bussen konnte der Beschuldigte offenbar nicht bezahlen (Urk. 29 S. 6). Unter diesen Umständen erschiene vorliegend eine Sanktionierung des Beschul- digten mit einer neuerlichen Geldstrafe weder angebracht noch zielführend, wes- halb eine Freiheitsstrafe in Höhe von 8 Monaten auszusprechen ist. 3. Anrechnung der Haft Der Beschuldigte befand sich am 19. September 2018 von 06.05 Uhr bis 10.15 Uhr und am 11. Dezember 2018 von 06.00 Uhr bis 09.50 Uhr in Haft (Urk. 12/3, Urk. 12/9). Der Anrechnung dieser 2 Tage Haft auf die Strafe steht vorliegend nichts entgegen (Art. 51 aStGB).</w:t>
      </w:r>
    </w:p>
    <w:p>
      <w:r>
        <w:t>- 25 - 4. Vollzug der Strafe</w:t>
      </w:r>
    </w:p>
    <w:p>
      <w:r>
        <w:rPr>
          <w:b/>
        </w:rPr>
        <w:t>E. 3</w:t>
      </w:r>
    </w:p>
    <w:p>
      <w:r>
        <w:t>Gegen das mündlich eröffnete Urteil (Prot. I S. 14) liess der Beschuldigte mit Eingabe seines Verteidigers vom 14. Januar 2019 rechtzeitig Berufung anmelden (Urk. 33). Am 20. März 2019 versandte die Vorinstanz das begründete Urteil an die Parteien (Urk. 39/1+2) und übermittelte in der Folge die Anmeldung der Beru- fung zusammen mit den Akten dem Obergericht.</w:t>
      </w:r>
    </w:p>
    <w:p>
      <w:r>
        <w:rPr>
          <w:b/>
        </w:rPr>
        <w:t>E. 3.1</w:t>
      </w:r>
    </w:p>
    <w:p>
      <w:r>
        <w:t>Aussagen des Beschuldigten anlässlich der polizeilichen Einvernahme vom 19. September 2017 Wie die Vorinstanz zutreffend erwogen hat (Urk. 40 S. 7), darf die erste polizei- liche Einvernahme des Beschuldigten vom 19. September 2017 nicht verwertet werden, da sie ohne Verteidigung stattgefunden hat. Aufgrund der bei einem Schuldspruch drohenden Landesverweisung wäre der Beizug einer Verteidigung bereits anlässlich der ersten Einvernahme zwingend notwendig gewesen. Die Einvernahme ist daher im Sinne von Art. 131 Abs. 3 StPO unverwertbar und wur- de dementsprechend in Nachachtung von Art. 141 Abs. 5 StPO aus den Akten entfernt.</w:t>
      </w:r>
    </w:p>
    <w:p>
      <w:r>
        <w:rPr>
          <w:b/>
        </w:rPr>
        <w:t>E. 3.2</w:t>
      </w:r>
    </w:p>
    <w:p>
      <w:r>
        <w:t>Aussagen der Geschädigten</w:t>
      </w:r>
    </w:p>
    <w:p>
      <w:r>
        <w:rPr>
          <w:b/>
        </w:rPr>
        <w:t>E. 3.2.1</w:t>
      </w:r>
    </w:p>
    <w:p>
      <w:r>
        <w:t>Die Verteidigung rügt in formeller Hinsicht eine Verletzung der Verfahrens- rechte des Beschuldigten, namentlich eine Verletzung des Anspruchs auf ein fai- res Verfahren gemäss Art. 29 Abs. 2 BV, Art. 32 BV und Art. 6 Ziff. 1 in Verbin- dung mit Ziff. 3 lit .d EMRK. Selbige führe zwingend zur Unverwertbarkeit der be- lastenden Aussagen der Geschädigten B._____ (Urk. 52 S. S. 2 ff.). Konkret begründet die Verteidigung ihren Standpunkt damit, dass die Geschädig- te sämtliche belastenden Aussagen anlässlich der polizeilichen Videobefragung vom 28. Juni 2017 deponiert habe. Bei dieser Befragung sei weder der Beschul- digte noch sein Verteidiger anwesend gewesen. Bei der (parteiöffentlichen) Zeu- geneinvernahme vom 28. Februar 2018 sei die Geschädigte nicht gewillt gewe- sen, sich einlässlich zu äussern. Zu den sexuellen Kontakten zwischen ihr und dem Beschuldigten habe sie die Aussage verweigert. Damit habe für den Be- schuldigten faktisch keine Möglichkeit bestanden, sein Fragerecht effektiv auszu- üben und so die belastenden Aussagen zu hinterfragen bzw. in Zweifel zu ziehen. Die daraus resultierende Beschneidung der diesbezüglichen Verfahrensrechte des Beschuldigten habe die Unverwertbarkeit der belastenden Aussagen in der</w:t>
      </w:r>
    </w:p>
    <w:p>
      <w:r>
        <w:t>- 7 - polizeilichen Befragung vom 28. Juni 2017 zur Folge, da es sich um das einzige bzw. ausschlaggebende Beweismittel handle (Urk. 52 S. 2 ff.).</w:t>
      </w:r>
    </w:p>
    <w:p>
      <w:r>
        <w:rPr>
          <w:b/>
        </w:rPr>
        <w:t>E. 3.2.2</w:t>
      </w:r>
    </w:p>
    <w:p>
      <w:r>
        <w:t>Der in Art. 6 Ziff. 3 lit. d EMRK garantierte Anspruch des Beschuldigten, einem Belastungszeugen Fragen zu stellen, ist ein besonderer Aspekt des Rechts auf ein faires Verfahren gemäss Art. 6 Ziff. 1 EMRK. Mit der Garantie von Art. 6 Ziff. 3 lit. d EMRK soll gewährleistet werden, dass bei einem Strafurteil nicht auf Aussagen von Zeugen abgestützt wird, ohne dass dem Beschuldigten wenigstens einmal angemessene und hinreichende Gelegenheit gegeben wird, das Zeugnis in Zweifel zu ziehen und Fragen an den Zeugen zu stellen (Urteil des EGMR i.S. Unterpertinger gegen Österreich vom 24. November 1986, Nr. 9120/80, Serie A, Bd. 110, Ziff. 33; BGE 125 I 127 E. 6c/cc S. 135; BGE 129 I 151 E. 3.1; VILLIGER, Handbuch der Europäischen 4 Menschenrechtskonvention, 2. Aufl., Zürich 1999, Rz. 477). Dieser Anspruch wird als Konkretisierung des rechtlichen Gehörs (Art. 29 Abs. 2 BV) auch durch Art. 32 Abs. 2 BV gewährleistet (Urteil des Bun- desgerichts 1P.650/2000 vom 26. Januar 2001, publ. in: Pra 2001 Nr. 93 S. 545, E. 3b). Ein Abstellen auf Aussagen aus der Voruntersuchung ist grundsätzlich mit Kon- vention und Bundesverfassung unter Vorbehalt der Wahrung der Verteidigungs- rechte vereinbar (Urteil des EGMR i.S. Asch gegen Österreich vom 26. April 1991, Urteil Nr. 12398/86, Serie A, Bd. 203, Ziff. 27; BGE 125 I 127 E. 6c/aa). Damit die Verteidigungsrechte hinreichend gewahrt sind, muss der Beschuldigte in tatsächlicher Hinsicht in der Lage sein, die Glaubhaftigkeit einer Aussage prü- fen und den Beweiswert in kontradiktorischer Weise auf die Probe und infrage stellen zu können (BGE 133 I 33 E. 2.2; BGE 131 I 476 E. 2.2; BGE 129 I 151 E. 4.2; je mit Hinweisen). Das kann entweder zum Zeitpunkt erfolgen, zu dem der Belastungszeuge seine Aussage macht, oder auch in einem späteren Verfah- rensstadium (BGE 131 I 476 E. 2.2; BGE 125 I 127 E. 6b und 6c/aa mit Hinwei- sen). Das strenge Erfordernis des Anspruchs auf Befragung von Belastungszeugen er- fährt in der Praxis eine gewisse Abschwächung: Es gilt uneingeschränkt nur in all jenen Fällen, bei denen dem streitigen Zeugnis ausschlaggebende Bedeutung</w:t>
      </w:r>
    </w:p>
    <w:p>
      <w:r>
        <w:t>- 8 - zukommt, dieses also den einzigen oder wesentlichen Beweis darstellt (Urteil des EGMR i.S. Delta gegen Frankreich vom 19. Dezember 1990, Nr. 11444/85, Serie A, Bd. 191-A, Ziff. 37; BGE 125 I 127E. 6c/dd; BGE 124 I 274 E. 5b; BGE 131 I 476, E. 2.2; BGE 129 I 151 E. 3.1 mit Hinweisen; Urteil des Bundesgerichts 6B_325/2011 vom 22. August 2011, E. 2.2).</w:t>
      </w:r>
    </w:p>
    <w:p>
      <w:r>
        <w:rPr>
          <w:b/>
        </w:rPr>
        <w:t>E. 3.2.3</w:t>
      </w:r>
    </w:p>
    <w:p>
      <w:r>
        <w:t>Vorliegend ist vorab festzustellen, dass den Aussagen der Geschädigten unzweifelhaft alleinige bzw. ausschlaggebende Bedeutung zukommt (vgl. dazu nachfolgend unter Ziff. III.2.). Damit hat in casu das Recht des Beschuldigten auf Befragung der Belastungszeugin uneingeschränkt zu gelten. Der Beschuldigte war anlässlich der polizeilichen Einvernahme der Geschädigten vom 28. Juni 2017 nicht anwesend. Indessen wurde die gesamte Befragung in Bild und Ton aufgezeichnet, womit der Beschuldigte bzw. sein Verteidiger die Möglichkeit hatte, diese nachträglich zu visionieren (Urk. 7/1, Urk. 7/3). Anlässlich der zweiten Befragung der Geschädigten als Zeugin in der Einvernahme vom 28. Februar 2018 war der Verteidiger im Nebenraum anwesend, konnte die Be- fragung mittels Übertragung mitverfolgen und erhielt Gelegenheit, Ergänzungsfra- gen zu stellen (vgl. Urk.7/4 S. 3, Urk. 7/6). Die Verteidigung verzichtete dabei auf Ergänzungsfragen (Urk. 7/4 S. 3). Auf formeller Ebene wurde dem Beschuldigten mithin sein Recht auf Befragung gewährt. Im Folgenden verbleibt zu prüfen, ob der Anspruch des Beschuldigten auf Befragung der Belastungszeugin in tatsächlicher Hinsicht durch das Aussage- verhalten der Geschädigten verletzt wurde. Solches wäre beispielsweise dann der Fall, wenn ein Belastungszeuge in der parteiöffentlichen Befragung die Aussage gänzlich verweigerte (BGE 131 I 476 E. 2.3.4; Urteil des EGMR i.S. Hümmer ge- gen Deutschland vom 19. Juli 2012, Nr. 26171/07, Ziff. 43 ff., mit weiteren Hin- weisen). Aus der Videoaufzeichnung der Zeugeneinvernahme vom 28. Februar 2018 und ebenso aus dem entsprechenden Befragungsbericht geht hervor, dass die Ge- schädigte ihre Aussage keineswegs global und apodiktisch verweigerte.</w:t>
      </w:r>
    </w:p>
    <w:p>
      <w:r>
        <w:t>- 9 - So erklärte die Geschädigte zu Beginn der Einvernahme insbesondere, sie könne sich an die erste polizeiliche Befragung erinnern, und bestätigte, damals die Wahrheit gesagt zu haben. Auf entsprechende Nachfrage der befragenden Poli- zistin wiederholte sie diese Bestätigung (vgl. Urk. 7/6, Videoaufzeichnung, ab 00:01:30 bis 00:02:00 [im Befragungsbericht vom 1. März 2018, Urk. 7/4, nicht protokolliert]). Zwar zeigte sich im weiteren Verlauf der Befragung deutlich, dass sich die Ge- schädigte nicht wohl dabei fühlte, Auskunft zu geben, und es ihr widerstrebte, Fragen einlässlich zu beantworten. Dies manifestierte sich insbesondere anhand ihres ausweichenden Gebarens und den äusserst knappen Antworten. Darüber hinaus machte sie nach Möglichkeit, namentlich in Bezug auf sexuelle Handlun- gen mit dem Beschuldigten, von ihrem Aussageverweigerungsrecht Gebrauch (Urk. 7/4 S. 2, Urk. 7/6, Videoaufzeichnung, ab 00:10:55 bis 00:12:15). Indessen konnte sich die Geschädigte während der Befragung aber auch immer wieder dazu durchringen, konkrete Aussagen zu deponieren, insbesondere wenn eine Frage mehrmals wiederholt, neu formuliert oder nachdrücklich gestellt wurde. Exemplarisch zeigte sich dies bei der Befragung zum Themenkomplex einer allfäl- ligen Kontaktaufnahme durch den Beschuldigten: Während die Geschädigte zu- nächst keinerlei Anstalten machte, auf die entsprechenden Fragen inhaltlich ein- zugehen, bewirkte ein erneutes und beharrliches Nachfragen der einvernehmen- den Polizistin, dass die Geschädigte schliesslich Aussagen deponierte (Urk. 7/4 S. 2 f., Urk. 7/6, Videoaufzeichnung, ab 00:15:15). Vor diesem Hintergrund kann nicht gesagt werden, die Geschädigte habe in der Zeugeneinvernahme vom 28. Februar 2018 keine Aussagen mehr gemacht. Vielmehr ist anhand des Ausgeführten zu schliessen, dass es (auch) der Verteidi- gung durchaus möglich gewesen wäre, Fragen zu stellen und die Depositionen der Belastungszeugin in der Befragung vom 28. Juni 2017 damit auch materiell kontradiktorisch in Zweifel zu ziehen. Die von der Verteidigung antizipierte gene- relle Aussageverweigerung der Geschädigten hält damit näherer Betrachtung nicht stand. Aus dem freiwilligen Verzicht, sein Fragerecht auszuüben, kann der Beschuldigte folglich nichts zu seinen Gunsten ableiten.</w:t>
      </w:r>
    </w:p>
    <w:p>
      <w:r>
        <w:t>- 10 - Nur der Vollständigkeit halber ist ferner darauf hinzuweisen, dass die Garantien von Art. 6 Ziff. 3 lit. d EMRK besondere Aspekte des in Artikel 6 Ziff. 1 EMRK vor- gesehenen Rechts auf ein faires Verfahren sind, wobei die Fairness des Strafver- fahrens jeweils in seiner Gesamtheit einzuschätzen ist. Dabei sind die Rechte der Verteidigung, aber auch die Interessen der Allgemeinheit und der Opfer an einer ordnungsgemässen Strafverfolgung zu berücksichtigen (Urteil des EGMR i.S. Hümmer gegen Deutschland vom 19. Juli 2012, Nr. 26171/07, Ziff. 37, mit weite- ren Hinweisen). Dies spielt vorliegend deshalb eine Rolle, weil die Zurückhaltung der Geschädigten in Bezug auf eine neuerliche Schilderung massgeblicher Tat- umstände in der Zeugeneinvernahme – wie im Sachverhalt noch detailliert darge- legt werden wird (vgl. nachfolgend unter Ziff. III. 2.3.4) – auf eine direkte Einfluss- nahme des Beschuldigten zurückzuführen ist. Vor dem Hintergrund, dass der Be- schuldigte somit das Aussageverhalten der Geschädigten willentlich indiziert hat, erschiene es stossend bzw. nachgerade rechtsmissbräuchlich, daraus eine Ver- letzung des Rechts auf faires Verfahren abzuleiten.</w:t>
      </w:r>
    </w:p>
    <w:p>
      <w:r>
        <w:rPr>
          <w:b/>
        </w:rPr>
        <w:t>E. 3.2.4</w:t>
      </w:r>
    </w:p>
    <w:p>
      <w:r>
        <w:t>Eine Verletzung des Anspruchs auf Konfrontation gemäss Art. 6 EMRK so- wie Art. 29 Abs. 2 BV und Art. 32 Abs. 2 BV ist demzufolge unter sämtlichen Ge- sichtspunkten zu verneinen. Die beiden Befragungen vom 28. Juni 2017 und 28. Februar 2018 sind entsprechend verwertbar. Dabei ist nicht weiter zu prüfen, ob der ersten Einvernahme ausschlaggebende Bedeutung zukommt. Die Frage, ob bei ausweichenden, widersprüchlichen Aussagen oder späteren Erinnerungs- lücken eines Zeugen auf die ersten, in Abwesenheit des Beschuldigten erfolgten Aussagen abgestellt werden kann, betrifft nicht die Verwertbarkeit, sondern aus- schliesslich die Beweiswürdigung (vgl. Urteil des Bundesgerichts 6B_325/ 2011 vom 22. August 2011, E. 2.3).</w:t>
      </w:r>
    </w:p>
    <w:p>
      <w:r>
        <w:rPr>
          <w:b/>
        </w:rPr>
        <w:t>E. 3.3</w:t>
      </w:r>
    </w:p>
    <w:p>
      <w:r>
        <w:t>Übrige Beweismittel Mit der Vorinstanz ist im Übrigen festzustellen, dass die weiteren Beweismittel – beinhaltend insbesondere die Zeugenaussagen der Eltern der Geschädigten, C._____ und D._____, sowie der … [Funktion] der Kindes- und Erwachsenen- schutzbehörde Bülach Nord, E._____ – korrekt abgenommen und damit ohne</w:t>
      </w:r>
    </w:p>
    <w:p>
      <w:r>
        <w:t>- 11 - Weiteres verwertbar sind. Anderes wurde denn auch von der Verteidigung nicht geltend gemacht. III. Sachverhalt 1. Anklagevorwurf</w:t>
      </w:r>
    </w:p>
    <w:p>
      <w:r>
        <w:rPr>
          <w:b/>
        </w:rPr>
        <w:t>E. 4</w:t>
      </w:r>
    </w:p>
    <w:p>
      <w:r>
        <w:t>Mit Präsidialverfügung vom 2. April 2019 wurde der Staatsanwaltschaft eine Kopie der Berufungserklärung zugestellt und Frist zur Erklärung der Anschlussbe- rufung angesetzt (Urk. 45 S. 2). Ferner wurde dem Beschuldigten Frist zur Einrei- chung des Datenerfassungsblattes sowie weiterer Unterlagen angesetzt (Urk. 45 S. 2). Die Staatsanwaltschaft liess sich innert Frist nicht vernehmen. Das einver- langte Datenblatt wurde seitens des Beschuldigten innert (erstreckter) Frist am 30. April 2019 eingereicht (Urk. 47, Urk. 48).</w:t>
      </w:r>
    </w:p>
    <w:p>
      <w:r>
        <w:t>- 5 -</w:t>
      </w:r>
    </w:p>
    <w:p>
      <w:r>
        <w:rPr>
          <w:b/>
        </w:rPr>
        <w:t>E. 4.1</w:t>
      </w:r>
    </w:p>
    <w:p>
      <w:r>
        <w:t>Bezüglich der Voraussetzungen für die Gewährung des bedingten Strafvoll- zuges kann vollumfänglich auf das vorinstanzliche Urteil verwiesen werden. Die massgeblichen Gesetzesbestimmungen von Art. 42 Abs. 1 und 2 aStGB wurden zutreffend wiedergegeben und die herrschende Praxis hierzu korrekt zusammen- gefasst (Urk. 40 S. 25).</w:t>
      </w:r>
    </w:p>
    <w:p>
      <w:r>
        <w:rPr>
          <w:b/>
        </w:rPr>
        <w:t>E. 4.2</w:t>
      </w:r>
    </w:p>
    <w:p>
      <w:r>
        <w:t>Vorliegend sind die objektiven Voraussetzungen für die Gewährung des be- dingten Strafvollzuges erfüllt, da eine Freiheitsstrafe von unter 2 Jahren ausgefällt wird (Art. 42 Abs. 1 aStGB) und der Beschuldigte in den letzten 5 Jahren keine Vorstrafe im Sinne von Art. 42 Abs. 2 aStGB aufweist. Damit wird die günstige Prognose als subjektive Voraussetzung der bedingten Strafe vermutet. Die Vorinstanz stellte sich auf den Standpunkt, dass die Vorstrafen zwar nicht den Voraussetzungen von Art. 42 Abs. 2 StGB entsprächen. Da sich der Beschuldigte indessen trotz dieser Vorstrafen sowie des Wissens um die Strafbarkeit seines Verhaltens und trotz des deutlichen Widerstandes der Eltern der Geschädigten sowie der diversen Hinwiese der KESB nicht von weiterer Delinquenz habe abhal- ten lassen, sei ihm eine ungünstige Prognose zu stellen und entsprechend ein unbedingter Strafvollzug angezeigt (Urk. 40 S. 25 f.). Dieser Auffassung kann nicht gefolgt werden. Zwar ist mit der Vorinstanz festzu- halten, dass der Beschuldigte in den letzten Jahren drei Vorstrafen erwirkte. Die- se sind indessen nicht einschlägig. Zudem ergingen sämtliche Vorstrafen als Strafbefehle. Der Beschuldigte musste sich somit bisher noch nie vor einem Strafgericht verantworten. Darüber hinaus wurden sämtliche bisher abgeurteilten Strafhandlungen des Beschuldigten mit Geldstrafen und Bussen geahndet, der Beschuldigte sah sich dementsprechend noch nie mit einer Verurteilung zu Frei- heitsstrafe konfrontiert. Kommt hinzu, dass der Beschuldigte die Geldstrafen mitt- lerweile als Ersatzfreiheitsstrafen verbüsste (vgl. Urk. 44), mithin erstmals wäh- rend längerer Zeit einen Freiheitsentzug gewärtigen musste. Der diesbezügliche Strafvollzug erfolgte nach der vorliegend zu beurteilenden Tatbegehung.</w:t>
      </w:r>
    </w:p>
    <w:p>
      <w:r>
        <w:t>- 26 - Es ist davon auszugehen, dass der als Folge der Untersuchungshaft sowie der Umwandlung der Geld- in Ersatzfreiheitsstrafen bereits erlittene Freiheitsentzug, ebenso der Umstand, dass für die heute zu beurteilenden Taten erstmals eine Freiheitsstrafe auszusprechen ist, den Beschuldigten genügend beeindrucken werden, um ihn von weiterer Delinquenz abzuhalten.</w:t>
      </w:r>
    </w:p>
    <w:p>
      <w:r>
        <w:rPr>
          <w:b/>
        </w:rPr>
        <w:t>E. 4.3</w:t>
      </w:r>
    </w:p>
    <w:p>
      <w:r>
        <w:t>Der Vollzug der Freiheitsstrafe ist demzufolge im Sinne einer letzten Chance in Abänderung des vorinstanzlichen Urteils aufzuschieben. Um den verbleibenden Bedenken hinsichtlich des künftigen Wohlverhaltens des Beschuldigten angemessen Rechnung zu tragen, ist die Probezeit auf 4 Jahre festzusetzen. VI. Massnahmen 1. Tätigkeitsverbot</w:t>
      </w:r>
    </w:p>
    <w:p>
      <w:r>
        <w:rPr>
          <w:b/>
        </w:rPr>
        <w:t>E. 5</w:t>
      </w:r>
    </w:p>
    <w:p>
      <w:r>
        <w:t>Demzufolge ist der Beschuldigte – wie bereits von der Vorinstanz zutreffend gewürdigt (Urk. 40 S. 19 f.) – der mehrfachen sexuellen Handlung mit einem Kind im Sinne von Art. 187 Ziff. 1 Abs. 1 StGB schuldig zu sprechen.</w:t>
      </w:r>
    </w:p>
    <w:p>
      <w:r>
        <w:t>- 21 - V. Sanktion 1. Anwendbares Recht Seit dem 1. Januar 2018 ist das revidierte Sanktionsrecht in Kraft (AS 2016 1249, BBl 2012 4721). Der Beschuldigte beging die vorgeworfenen Taten damit vor In- krafttreten des neuen Rechts. Gemäss dem geltenden Prinzip der "lex mitior" ist das neue Recht in dieser Konstellation nur anwendbar, wenn es für den Beschul- digten das mildere ist (Art. 2 Abs. 2 StGB). Bei der Beurteilung der lex mitior wird die konkrete Methode angewendet. Während nach altem Recht die Ausfällung einer Geldstrafe von einem bis zu 360 Tagessätzen möglich war (Art. 34 Abs. 1 aStGB), ist nach neuem Recht nur noch eine Geldstrafe von drei bis 180 Tagessätzen zulässig (Art. 34 Abs. 1 StGB). Nach altem Recht war zudem eine Freiheitsstrafe unter 6 Monaten nur aus- nahmsweise zulässig, wenn der bedingte Strafvollzug ausser Betracht fiel und eine Geldstrafe aller Voraussicht nach nicht vollzogen werden könnte (Art. 41 Abs. 1 aStGB; BGE 134 IV 60 E. 3.1). Mit der Revision wurde die Möglichkeit von kurzen (bedingten oder unbedingten) Freiheitsstrafen wieder eingeführt (BBl 2012 4721 ff.). Damit erweist sich das alte Recht mit Blick auf die Möglichkeit höherer Geldstra- fen sowie der nur ausnahmsweisen Zulässigkeit kurzer Freiheitsstrafen in grund- sätzlicher Hinsicht als milder. Wie nachfolgend unter Ziff. V.2.6 gezeigt werden wird, ist vorliegend eine Freiheitsstrafe von über 6 Monaten auszufällen, was so- wohl nach altem, wie auch nach neuem Recht möglich war. Damit erweist sich das neue Recht in Anwendung der konkreten Methode als für den Beschuldigten nicht milder, weshalb das alte Recht zur Anwendung gelangt. 2. Strafzumessung</w:t>
      </w:r>
    </w:p>
    <w:p>
      <w:r>
        <w:rPr>
          <w:b/>
        </w:rPr>
        <w:t>E. 8</w:t>
      </w:r>
    </w:p>
    <w:p>
      <w:r>
        <w:t>Monaten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