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SB190136 vom 2. September 2019</w:t>
      </w:r>
    </w:p>
    <w:p>
      <w:r>
        <w:t>ZH Obergericht, 2019-09-02, DE</w:t>
      </w:r>
    </w:p>
    <w:p>
      <w:r>
        <w:rPr>
          <w:b/>
        </w:rPr>
        <w:t xml:space="preserve">Quelle: </w:t>
      </w:r>
      <w:r>
        <w:t>https://mcp.opencaselaw.ch/entscheid/zh_obergericht_SB190136</w:t>
      </w:r>
    </w:p>
    <w:p>
      <w:r>
        <w:t>FR: ZH_OBERGERICHT SB190136 du 2 septembre 2019</w:t>
      </w:r>
    </w:p>
    <w:p>
      <w:r>
        <w:t>IT: ZH_OBERGERICHT SB190136 del 2 settembre 2019</w:t>
      </w:r>
    </w:p>
    <w:p>
      <w:pPr>
        <w:pStyle w:val="Heading2"/>
      </w:pPr>
      <w:r>
        <w:t>Erwägungen</w:t>
      </w:r>
    </w:p>
    <w:p>
      <w:r>
        <w:rPr>
          <w:b/>
        </w:rPr>
        <w:t>E. 1</w:t>
      </w:r>
    </w:p>
    <w:p>
      <w:r>
        <w:t>Verfahrensgang und Umfang der Berufung</w:t>
      </w:r>
    </w:p>
    <w:p>
      <w:r>
        <w:rPr>
          <w:b/>
        </w:rPr>
        <w:t>E. 1.1</w:t>
      </w:r>
    </w:p>
    <w:p>
      <w:r>
        <w:t>Gestützt auf Art. 428 Abs. 3 StPO hat die Rechtsmittelinstanz von Amtes wegen über die von der Vorinstanz getroffene Kostenregelung zu befinden, wenn sie selber einen neuen Entscheid fällt. Die Kostenauferlegung für die Untersu- chung und das erstinstanzliche Verfahren richtet sich nach Art. 426 StPO. Dem- nach trägt die beschuldigte Person die Verfahrenskosten, wenn sie verurteilt wird und zwischen dem strafbaren Verhalten sowie den Kosten ein Kausalzusammen- hang besteht (Art. 426 Abs. 1 StPO).</w:t>
      </w:r>
    </w:p>
    <w:p>
      <w:r>
        <w:rPr>
          <w:b/>
        </w:rPr>
        <w:t>E. 1.2</w:t>
      </w:r>
    </w:p>
    <w:p>
      <w:r>
        <w:t>Heute ist der Beschuldigte – im Gegensatz zum angefochtenen Entscheid – der versuchten sexuellen Nötigung sowie teilweise hinsichtlich der ihm vorge-</w:t>
      </w:r>
    </w:p>
    <w:p>
      <w:r>
        <w:t>- 44 - worfenen Drohungen freizusprechen. Zwar sind die hierfür angefallenen Unter- suchungshandlungen nicht klar abgrenzbar, jedoch erscheint es in Gewichtung der betreffenden Anklagevorwürfe sowie des damit verbundenen Bearbeitungs- aufwands angemessen, die vorinstanzlichen Kosten im Umfang von 3/4 dem Beschuldigten aufzuerlegen und zu 1/4 der Gerichtskasse zu überbinden. Die erstinstanzlichen Kosten der amtlichen Verteidigung und der unentgeltlichen Vertretung der Privatklägerschaft sind damit zu 1/4 definitiv und zu 3/4 einstweilen auf die Gerichtskasse zu nehmen, unter dem Rückforderungsvorbehalt von Art. 135 Abs. 4 StPO. 2. Berufungsverfahren</w:t>
      </w:r>
    </w:p>
    <w:p>
      <w:r>
        <w:rPr>
          <w:b/>
        </w:rPr>
        <w:t>E. 1.3</w:t>
      </w:r>
    </w:p>
    <w:p>
      <w:r>
        <w:t>Ebenfalls zu verweisen ist auf die theoretischen Ausführungen der Vor- instanz zum anwendbaren Sanktionenrecht (Urk. 74 S. 44). Zu ergänzen bleibt, dass der Beschuldigte – wie nachfolgend aufzuzeigen sein wird – mit einer Frei- heitsstrafe zu sanktionieren ist. Eine Gesamtstrafenbildung gemäss Art. 46 Abs. 1 StGB mit der zu widerrufenen Geldstrafe, welche zu einem für den Täter günsti-</w:t>
      </w:r>
    </w:p>
    <w:p>
      <w:r>
        <w:t>- 27 - geren Ergebnis führen würde, ist somit nicht in Betracht zu ziehen. Da sodann auch altrechtlich die Möglichkeit der Ausfällung von kurzen unbedingten Freiheits- strafen besteht und die altrechtliche Geldstrafe von über 180 Tagessätzen der neurechtlichen Bestrafung mit einer Freiheitsstrafe von über sechs Monaten bei der Prognosebildung gleichgestellt ist (Art. 41 Abs. 1 StGB; Schlussbestimmung vom 19. Juni 2015; HEIMGARTNER in; DONATSCH/HEIMGARTNER/ISENRING/WEDER, OFK StGB Kommentar, 20. Auflage 2018, Art. 42 N 16a), erweist sich das neue Recht weder mit Blick auf die Wahl der Sanktion noch auf die Vermutung einer (un-)günstigen Prognose gemäss Art. 42 StGB als milder. Die Strafzumessung hat nach den damals gültigen Regeln zu erfolgen.</w:t>
      </w:r>
    </w:p>
    <w:p>
      <w:r>
        <w:rPr>
          <w:b/>
        </w:rPr>
        <w:t>E. 1.4</w:t>
      </w:r>
    </w:p>
    <w:p>
      <w:r>
        <w:t>Bei der Gesamtstrafenbildung nach Art. 49 Abs. 1 StGB ist auf die jüngere Rechtsprechung des Bundesgerichts hinzuweisen. Hat der Täter durch eine oder mehrere Handlungen die Voraussetzungen für mehrere gleichartige Strafen er- füllt, so verurteilt ihn das Gericht zu der Strafe der schwersten Straftat und erhöht sie unter Anwendung des Asperationsprinzips angemessen. Gemäss bundes- gerichtlicher Rechtsprechung ist die Bildung einer Gesamtstrafe nach Art. 49 Abs. 1 StGB nur möglich, wenn das Gericht im konkreten Fall für jeden einzelnen Normverstoss gleichartige Strafen ausfällt. Dass die anzuwendenden Strafbe- stimmungen abstrakt gleichartige Strafen androhen, genügt nicht. Geldstrafe und Freiheitsstrafe sind keine gleichartigen Strafen im Sinne von Art. 49 Abs. 1 StGB (BGE 144 IV 217 E. 2.1 f.; Urteil des Bundesgerichtes 6B_523/2018 vom 23. Au- gust 2018, E. 1.2.2).</w:t>
      </w:r>
    </w:p>
    <w:p>
      <w:r>
        <w:rPr>
          <w:b/>
        </w:rPr>
        <w:t>E. 1.5</w:t>
      </w:r>
    </w:p>
    <w:p>
      <w:r>
        <w:t>Bei der Wahl der Sanktionsart sind die Zweckmässigkeit einer bestimmten Sanktion, ihre Auswirkungen auf den Täter und sein soziales Umfeld sowie die präventive Effizienz zu berücksichtigen (BGE 134 IV 97 E. 4.2). Nach dem Prinzip der Verhältnismässigkeit soll bei alternativ zur Verfügung stehenden und hinsicht- lich des Schuldausgleichs äquivalenten Sanktionen im Regelfall diejenige gewählt werden, die weniger stark in die persönliche Freiheit eingreift (BGE 138 IV 120 E. 5.2). Hält das Gericht im Rahmen der Gesamtstrafenbildung für einzelne Delik- te im konkret zu beurteilenden Fall unter Beachtung des Verhältnismässigkeits- prinzips eine Geldstrafe nicht mehr für schuldadäquat und zweckmässig, hindert</w:t>
      </w:r>
    </w:p>
    <w:p>
      <w:r>
        <w:t>- 28 - Art. 41 Abs. 1 aStGB es nicht daran, auf Einzelfreiheitsstrafen von weniger als sechs Monaten zu erkennen, wenn die daraus zu bildende Gesamtstrafe sechs Monate übersteigt (Urteil des Bundesgerichtes 6B_523/2018 vom 23. August 2018 E. 1.2.3 m.H.). 2. Wahl der Sanktion</w:t>
      </w:r>
    </w:p>
    <w:p>
      <w:r>
        <w:rPr>
          <w:b/>
        </w:rPr>
        <w:t>E. 2</w:t>
      </w:r>
    </w:p>
    <w:p>
      <w:r>
        <w:t>Begründungsumfang Die Berufungsinstanz muss sich nicht mit jedem einzelnen Vorbringen der Par- teien auseinandersetzen. Vielmehr kann sie sich auf die für den Entscheid we- sentlichen Punkte beschränken. Es müssen wenigstens kurz die Überlegungen genannt werden, von denen sich das Gericht hat leiten lassen und auf die sich sein Entscheid stützt (BGE 141 IV 249 E. 1.3.1 mit Hinweisen).</w:t>
      </w:r>
    </w:p>
    <w:p>
      <w:r>
        <w:rPr>
          <w:b/>
        </w:rPr>
        <w:t>E. 2.1</w:t>
      </w:r>
    </w:p>
    <w:p>
      <w:r>
        <w:t>Im Berufungsverfahren tragen die Parteien die Kosten nach Massgabe von Obsiegen und Unterliegen (Art. 428 Abs. 1 StPO). Aufgrund des teilweise Obsie- gens des appellierenden Beschuldigten im Schuldpunkt und der erwirkten Straf- reduktion, des Absehens eines Kontakt- und Rayonverbotes sowie der Reduktion der Genugtuung rechtfertigt sich bezüglich des Berufungsverfahrens eine hälftige Kostenauferlegung. Die Kosten der amtlichen Verteidigung und der unentgelt- lichen Vertretung der Privatklägerin 1 sind einstweilen auf die Gerichtskasse zu nehmen. Die Rückzahlungspflicht des Beschuldigten im Umfang von 1/2 bleibt gemäss Art. 135 Abs. 4 StPO jedoch vorbehalten.</w:t>
      </w:r>
    </w:p>
    <w:p>
      <w:r>
        <w:rPr>
          <w:b/>
        </w:rPr>
        <w:t>E. 2.2</w:t>
      </w:r>
    </w:p>
    <w:p>
      <w:r>
        <w:t>Die zweitinstanzliche Gerichtsgebühr ist auf Fr. 3'000.– festzusetzen. Die seitens der amtlichen Verteidigung geltend gemachten Aufwendungen gemäss eingereichter Honorarnote sind ausgewiesen und entsprechend mit gesamthaft Fr. 4'509.25 (inkl. MwSt.) zu entschädigen (vgl. Urk. 98). Die unentgeltliche Ver- treterin der Privatklägerin 1 macht eine in diesem Umfange ausgewiesene Ge- samtforderung von Fr. 876.75 inkl. MwSt. geltend, für welche sie ebenfalls ent- sprechend zu entschädigen ist (Urk. 91). 3. Genugtuung Der Beschuldigte beantragt unter der Prämisse eines vollständigen Freispruchs eine Genugtuung für die erstandene Haft sowie die strafprozessualen Ersatz-</w:t>
      </w:r>
    </w:p>
    <w:p>
      <w:r>
        <w:t>- 45 - massnahmen (Urk. 100 S. 1 und S. 11). Aufgrund des zu ergehenden Urteils- spruchs erweisen sich die verhängten Zwangsmassnahmen weder als rechts- widrig noch als ungerechtfertigt. Insbesondere ist der Ausgleich von Unter- suchungshaft in Form einer Entschädigung subsidiär und der Betroffene hat diesbezüglich kein Wahlrecht, weshalb die Haft gemäss Art. 51 StGB unbesehen eines Teilfreispruchs an die Strafe anzurechnen ist (BGE 141 IV 136 E. 3.3). Insgesamt bleibt damit kein Raum für die Zusprechung einer Genugtuung gestützt auf Art. 429 ff. StPO. Es wird beschlossen: 1. Es wird festgestellt, dass das Urteil des Bezirksgerichts Hinwil vom 1. November 2018 wie folgt in Rechtskraft erwachsen ist: "Es wird erkannt: 1.-5. (…) 6. Die am 18. März 2018 sichergestellten und sich bei den Akten befindenden falschen drei Tausendernoten, Asservat Nr. A010'222'501, werden eingezo- gen und bei den Akten belassen. 7. Die folgenden, unter der Geschäftsnummer 69202591 bei der Kantonspolizei Zürich, Asservate-Triage, gelagerten Gegenstände werden – soweit noch vorhanden – eingezogen und der Kantonspolizei Zürich zur Vernichtung über- lassen: - 7 USB Stick div. Marken (Asservat Nr. 010'222'512) - 1 weisses iPad 16GB (Asservat Nr. 010'222'534) - 1 iPhone schwarz 8GB (Asservat Nr. 010'222'545) - 1 Laptop Asus schwarz (Asservat Nr. 010'222'556) - 1 schwarze Einsatzweste mit div. Feuerwerkskörpern (Asservat Nr. 010'222'567) - 1 schwarzes Magazin (mutm. Softairgun) (Asservat Nr. 010'222'578) - 3 Feuerwerkskörper inkl. schwarzer Behälter (Asservat Nr. 010'222'589)</w:t>
      </w:r>
    </w:p>
    <w:p>
      <w:r>
        <w:t>- 46 - - 1 Ritschratsch goldige Dose (Asservat Nr. 010'222'590) - 30 Tabletten Oxycontin 5 mg (Asservat Nr. 010'222'603) - 1 durchsichtiges pistolenähnliches Gerät (Asservat Nr. 010'222'625) - 1 Pfeife mit Zubehör und Box schwarz (Asservat Nr. 010'222'636) - 1 Armbanduhr Marke Rolex mutm. gefälscht (Asservat Nr. 010'222'647) - 1 weisses Mobiltelefon Marke HTC (Asservat Nr. 010'222'658) - 1 Mobiltelefon HTC lachsfarben inkl. Ladekabel (Asservat Nr. 010'222'670) - 2 Socken hellblau (Asservat Nr. 010'222'681) - 1 hellblauer Socken (knöchelhoch) (Asservat Nr. 010'222'692) 8. (…) 9. Die Gerichtsgebühr wird angesetzt auf: Fr. 4'000.– ; die weiteren Auslagen betragen: Fr. 3'000.– Gebühr Strafuntersuchung Fr. 19'893.85 Gutachten Fr. 35.– Zeugenentschädigung Kosten amtliche Verteidigung (inkl. Fr. 584.70 Bar- Fr. 17'851.85 auslagen und MwSt.) Kosten unentgeltliche Rechtsvertretung der Privat- Fr. 8'483.40 klägerin 1 (inkl. Fr. 1'322.50 Barauslagen und MwSt.)</w:t>
      </w:r>
    </w:p>
    <w:p>
      <w:r>
        <w:rPr>
          <w:b/>
        </w:rPr>
        <w:t>E. 2.3</w:t>
      </w:r>
    </w:p>
    <w:p>
      <w:r>
        <w:t>Gleiches ergibt sich aus dem Verlaufsbericht der ambulanten Dienste der Luzerner Psychiatrie vom 29. Juli 2019. Daraus ist ersichtlich, dass sich die be- handelnden Therapeuten den Diagnosen des Gutachtens sowie den dortigen</w:t>
      </w:r>
    </w:p>
    <w:p>
      <w:r>
        <w:t>- 35 - Ausführungen hinsichtlich der Rückfallgefahr im Grundsatz anschliessen, den Beschuldigten als behandlungswillig und -fähig halten sowie die ambulante Be- handlung gemäss Art. 63 StGB im nun durchgeführten Rahmen als zweckmässig und genügend erachten (Urk. 97/2). Der Beschuldigte selber äusserte anlässlich der Berufungsverhandlung, er sehe bei sich einen Behandlungsbedarf, gehe ein Mal wöchentlich in die Sitzung zu Dr. G._____, zu welchem er einen guten Draht gefunden habe, und sei definitiv bereit, die Behandlung fortzuführen. Er lerne dort nebst anderem die Deeskalation heikler Situationen sowie den Aufbau von Hemmschwellen und Vorgehensweisen, um nicht auszurasten und um Provoka- tionen zu ignorieren (Urk. 99 S. 4 ff.).</w:t>
      </w:r>
    </w:p>
    <w:p>
      <w:r>
        <w:rPr>
          <w:b/>
        </w:rPr>
        <w:t>E. 2.4</w:t>
      </w:r>
    </w:p>
    <w:p>
      <w:r>
        <w:t>Aufgrund der diagnostizierten psychischen Erkrankung und der dargelegten Rückfallgefahr ist der Beschuldigte klar als massnahmebedürftig anzusehen (vgl. Urk. 17/7 S. 78 f.). Ferner ist sowohl von der Massnahmefähigkeit als auch der Massnahmewilligkeit des Beschuldigten auszugehen (Urk. 17/7 S. 78 ff. und Urk. 97/2; Prot. I S. 22 ff.; Urk. 99 S. 4 f.). Die Anordnung einer ambulanten Massnahme erweist sich schliesslich im Lichte des Behandlungsbedürfnisses so- wie der Schwere und Wahrscheinlichkeit künftiger Straftaten als verhältnismässig. Es ist demnach im Einklang mit der Vorinstanz eine ambulante Massnahme im Sinne von Art. 63 Abs. 1 StGB anzuordnen. 3. Strafaufschub</w:t>
      </w:r>
    </w:p>
    <w:p>
      <w:r>
        <w:rPr>
          <w:b/>
        </w:rPr>
        <w:t>E. 3</w:t>
      </w:r>
    </w:p>
    <w:p>
      <w:r>
        <w:t>Bundesgerichtsbarkeit Der Anklagevorwurf der Geldfälschung im Sinne von Art. 240 StGB untersteht grundsätzlich der Bundesgerichtsbarkeit (Urk. 23 S. 4; Art. 23 Abs. 1 lit. e StPO). Seitens der zuständigen Bundesbehörde wurde die Untersuchung und Beurtei- lung dieser Strafsache in Anwendung von Art. 26 Abs. 2 StPO aber im Vor- verfahren den kantonalen Stellen abgetreten (Urk. D2/3).</w:t>
      </w:r>
    </w:p>
    <w:p>
      <w:r>
        <w:rPr>
          <w:b/>
        </w:rPr>
        <w:t>E. 3.1</w:t>
      </w:r>
    </w:p>
    <w:p>
      <w:r>
        <w:t>Die Vorinstanz hat zutreffend festgehalten, dass die Anordnung einer am- bulanten Massnahme zugleich eine ungünstige Prognose bedeutet, ein bedingter Vollzug der auszusprechenden Strafe damit ausgeschlossen und ein Aufschub einzig im Lichte von Art. 63 Abs. 2 StGB möglich ist (Urk. 74 S. 56 f.; Urteil des Bundesgerichts 6B_223/2016 vom 8. September 2016, E. 3.3). Zu den Anforde- rungen eines Strafaufschubs im Sinne von Art. 63 Abs. 2 StGB haben die Vorder- richter richtige theoretische Überlegungen angestellt und korrekt festgehalten, dem Strafaufschub komme grundsätzlich Ausnahmecharakter zu. Darauf ist zu verweisen (Urk. 74 S. 56 ff.). Die Vorderrichter sahen die Voraussetzungen für einen Strafaufschub beim Beschuldigten als nicht gegeben an. Aufgrund des fest- gestellten Rückfallrisikos innerhalb und ausserhalb einer exklusiven Beziehung</w:t>
      </w:r>
    </w:p>
    <w:p>
      <w:r>
        <w:t>- 36 - und der Begehung von "mittleren Straftaten" reiche eine geringe Wahrscheinlich- keit für weitere solche Delikte aus, um von der Gefährlichkeit des Beschuldigten auszugehen. Der Gutachter halte ausdrücklich fest, dass der Art der Behandlung auch bei gleichzeitigem Strafvollzug Rechnung getragen werden könne. Der Be- schuldigte habe den vorzeitigen Massnahmenantritt zwar bewilligt erhalten, je- doch die Therapie noch nicht begonnen. Es würden keine Anhaltspunkte dafür vorliegen, dass die Nachteile der Kombination von ambulanter Massnahme und Strafvollzug vorliegend deutlich über das Ausmass hinaus gehen würden, wel- ches grundsätzlich mit jedem Freiheitsentzug verbunden sei. Die Strafe sei somit nicht aufzuschieben und zu vollziehen (Urk. 74 S. 57 f.).</w:t>
      </w:r>
    </w:p>
    <w:p>
      <w:r>
        <w:rPr>
          <w:b/>
        </w:rPr>
        <w:t>E. 3.2</w:t>
      </w:r>
    </w:p>
    <w:p>
      <w:r>
        <w:t>Die Verteidigung bringt demgegenüber vor, es ergebe sich aus den Aus- führungen im Verlaufsbericht vom 29. Juli 2019, dass die Strafe zugunsten der Massnahme aufzuschieben sei. Es werde darin dargelegt, dass die seitens des Beschuldigten erlernten Emotionsstrategien immer wieder situativ in Beziehungen im öffentlichen Raum sowie in Intimbeziehungen auf ihren Einsatz hin überprüft werden müssen. Ebenso müsse mit dem Beschuldigten an einer langfristigen und geregelten Arbeitssituation gearbeitet werden. All dies lasse sich im Strafvollzug nicht umsetzen (Urk. 100 S. 4; Urk. 97 S. 4; Prot. II S. 7).</w:t>
      </w:r>
    </w:p>
    <w:p>
      <w:r>
        <w:rPr>
          <w:b/>
        </w:rPr>
        <w:t>E. 3.3</w:t>
      </w:r>
    </w:p>
    <w:p>
      <w:r>
        <w:t>Im Sinne einer Rekapitulation ist an dieser Stelle anzuführen, dass der Strafaufschub angeordnet werden kann, wenn eine tatsächliche Aussicht auf er- folgreiche Behandlung durch den sofortigen Vollzug der ausgefällten Freiheits- strafe erheblich beeinträchtigt würde und eine sofortige Behandlung gute Reso- zialisierungschancen bietet, welche der Strafvollzug klarerweise vermindern würde. Dabei sind einerseits die Auswirkungen des Strafvollzuges, die Erfolgs- aussichten der ambulanten Behandlung und die bisherigen Therapiebemühungen zu berücksichtigen, andererseits das kriminalpolitische Erfordernis, Straftaten schuldangemessen zu ahnden bzw. rechtskräftige Strafen grundsätzlich zu vollziehen (BGE 129 IV 161 E. 4.1 und E. 4.3; Urteile des Bundesgerichts 6B_95/2014 vom 16. Oktober 2014 E. 3 sowie 6B_495/2012 vom 6. Februar 2013, E. 6.2 je mit Hinweis).</w:t>
      </w:r>
    </w:p>
    <w:p>
      <w:r>
        <w:t>- 37 -</w:t>
      </w:r>
    </w:p>
    <w:p>
      <w:r>
        <w:rPr>
          <w:b/>
        </w:rPr>
        <w:t>E. 3.4</w:t>
      </w:r>
    </w:p>
    <w:p>
      <w:r>
        <w:t>Aus dem Verlaufsbericht vom 29. Juli 2019 erhellt, dass der Beschuldigte – im Unterschied zum Zeitpunkt des vorinstanzlichen Urteils – die Therapie- behandlung mittlerweile angetreten hat, sich dabei behandlungseinsichtig zeigt und die vereinbarten Termine weitestgehend einhält (Urk. 97/2 S. 2). Die ange- ordnete Behandlung erweist sich nach Ansicht der Verfasser des Berichtes als zweckmässig und eine Änderung des Therapiesettings dränge sich nicht auf (Urk. 97/2 S. 4). In beruflicher Hinsicht hat der Beschuldigte eine unbefristete An- stellung als IT-Spezialist bei der "F._____ GmbH" gefunden. Gemäss fundiertem Therapiebericht stellt die Sicherstellung einer geregelten Arbeitssituation und da- mit von materiellen Ressourcen ein wichtiger protektiver Faktor in der Behandlung des Beschuldigten dar (Urk. 97/2 S. 3). Vom Konsum von Cannabis scheint der Beschuldigte inzwischen abzusehen, und auch die ordnungsgemässe Medikation von Ritalin ist gemäss dem Verlaufsbericht gewährleistet (Urk. 99 S. 6; Urk. 97/2 S. 3). Weiter ist zu bemerken, dass der Beschuldigte seit nunmehr rund zweiein- halb Jahren in einer gefestigten Beziehung lebt, welche in der Therapie wiederholt thematisiert und allfällige Konflikte in diesem Zusammenhang analysiert werden (Urk. 97/2; Urk. 99 S. 3 ff.). Gemäss Therapiebericht sei es weder im öffentlichen Raum noch in Intimbeziehungen zu gewalttätigem Verhalten gekommen; das ver- einbarte Ziel der Verhinderung solcher Rückfälle sei damit bis anhin erreicht wor- den (Urk. 97/2 S. 3). Übergriffe des Beschuldigten auf Drittpersonen sind sodann auch nicht aktenkundig.</w:t>
      </w:r>
    </w:p>
    <w:p>
      <w:r>
        <w:rPr>
          <w:b/>
        </w:rPr>
        <w:t>E. 3.5</w:t>
      </w:r>
    </w:p>
    <w:p>
      <w:r>
        <w:t>Dem Beschuldigten ist aufgrund des Gesagten ein bemerkenswertes koope- ratives Verhalten zu konstatieren, und er lässt sich glaubhaft und intensiv auf die Behandlung ein (Urk. 97/2; Urk. 99 S. 4 ff.). Es steht fest, dass es dem Beschul- digten seit der Erstellung des Gutachtens gelungen ist, eine stabile therapeuti- sche Beziehung sowie geregelte Tagesstrukturen aufzubauen, welche nicht ge- fährdet werden sollten. Zudem ist die seitens der Vorinstanz hinsichtlich der Frage des Strafaufschubs angesprochene Gefährlichkeit des Beschuldigten im vor- liegenden Kontext zu relativieren. Mit Blick auf die Rückfallgefahr gingen die Gut- achter explizit einzig im Rahmen von häuslichen Gewalthandlungen von einem hohen Risiko aus, sofern der Beschuldigte in einer konfliktträchtigen Beziehung lebe und unbehandelt bleibe (Urk. 17/7 S. 74 f.). Wie dargelegt unterzieht sich der</w:t>
      </w:r>
    </w:p>
    <w:p>
      <w:r>
        <w:t>- 38 - Beschuldigte jedoch der empfohlenen Behandlung, hat sich von der konfliktbehaf- teten Beziehung mit der Privatklägerin 1 offenkundig gelöst und lebt bis anhin in einer funktionierenden Partnerschaft ohne Rückfälle in alte Verhaltensmuster (Urk. 17/7 S. 75; Urk. 97/2; Urk. 99 S. 3 ff.). In Präzisierung der vorinstanzlichen Erwägungen lässt sich dem Gutachten keine ausdrückliche Empfehlung hinsicht- lich des Strafaufschubs entnehmen. Es wird dazu festgehalten, dass die Behand- lung auch vollzugsbegleitend durchgeführt werden könnte. Weitere Ausführungen folgen nicht. Hingegen ist dem Gutachten zu entnehmen, der Beschuldigte habe schon in der Vergangenheit gezeigt, dass es ihm gelinge, therapeutische Inter- ventionen anzunehmen und erfolgreich in das eigene Verhalten zu integrieren, weshalb sich eine handlungsorientierte Intervention am ehesten im Rahmen einer ambulanten Therapie realisieren lasse; diese solle in einer forensisch spezialisier- ten Fachstelle respektive Praxis erfolgen, wobei eine ergänzende Kontrolle und Unterstützung im Alltag grundsätzlich zu empfehlen sei (Urk. 17/7 S. 79). Ein Vollzug der Strafe erweist sich zur Erreichung der Therapieziele somit nicht als notwendig, respektive steht ein Strafaufschub diesen in keiner Weise entgegen. Gemäss Verlaufsbericht vom 29. Juli 2019 wird sodann die längerfristige Behand- lung des Beschuldigten bei gleichbleibendem Setting empfohlen (Urk. 97/2 S. 4). Gestützt auf diese Faktoren und unter Würdigung aller Umstände kann der An- sicht der Vorinstanz aufgrund der heutigen Beurteilung deshalb nicht (mehr) ge- folgt werden. Es erscheint in der vorliegenden Konstellation nicht zielführend, die bereits erfolgreich angelaufene ambulante Behandlung und die nunmehr geschaf- fenen Alltagsstrukturen, welche schon zu einer nennenswerten Resozialisierung führten, zu durchbrechen und mit dem Vollzug einer (nach Abzug der bereits er- standenen Haft) verhältnismässig kurzen Freiheitsstrafe zu gefährden. Es liegt auf der Hand, dass eine Versetzung des Beschuldigten in den Strafvollzug die vor- erwähnten positiven Entwicklungen im persönlichen Umfeld zunichte machen könnte und den Massnahmenzielen, insbesondere auch der Deliktsfreiheit im all- täglichen Leben, erheblich zuwiderlaufen würde. Die Probleme, welche in der Vergangenheit beim Beschuldigten zur Delinquenz geführt haben, ereigneten sich vornehmlich im Alltagsleben in zwischenmenschlichem Kontext. Gemäss den Ausführungen im Verlaufsbericht hat die Massnahme in Übereinstimmung mit</w:t>
      </w:r>
    </w:p>
    <w:p>
      <w:r>
        <w:t>- 39 - dem Vorbringen der Verteidigung auch dort ihre Wirkung zu entfalten (vgl. Urk. 97/2 S. 4). Abschliessend ist darauf hinzuweisen, dass der Beschuldigte be- reits einen beträchtlichen Teil der Strafe durch die einschneidende Haft erstanden und dadurch eine ernstliche Sanktion erfahren hat.</w:t>
      </w:r>
    </w:p>
    <w:p>
      <w:r>
        <w:rPr>
          <w:b/>
        </w:rPr>
        <w:t>E. 3.6</w:t>
      </w:r>
    </w:p>
    <w:p>
      <w:r>
        <w:t>Vor diesem Hintergrund ist die Freiheitsstrafe im Sinne von Art. 63 Abs. 2 StGB aufzuschieben, um der Art der Behandlung hinreichend Rechnung zu tra- gen. Der Beschuldigte ist allerdings nachdrücklich darauf hinzuweisen, dass er bei der Durchführung der ambulanten Massnahme weiterhin aktiv und zuverlässig mitzuwirken hat, ansonsten er mit dem Vollzug der Strafe zu rechnen hat. 4. Widerruf</w:t>
      </w:r>
    </w:p>
    <w:p>
      <w:r>
        <w:rPr>
          <w:b/>
        </w:rPr>
        <w:t>E. 4</w:t>
      </w:r>
    </w:p>
    <w:p>
      <w:r>
        <w:t>Anklagegrundsatz Die Verteidigung rügte vor Vorinstanz sinngemäss eine Verletzung des Anklage- prinzips (vgl. Urk. 59 S. 9), da im Anklagesachverhalt betreffend Nötigung/Körper- verletzung Folgendes ausgeführt wird: "Da die Beschuldigte weiterhin keine Ruhe gab, […]". Die Vorinstanz hat sich zu diesem Vorbringen nicht geäussert, was nachzuholen ist. Es handelt sich vorliegend um einen offensichtlichen Verschrieb, welcher ohne weiteres zu korrigieren ist. Der Anklagesachverhalt ist dahingehend zu berichtigen, als dass "[…] die Privatklägerin 1 weiterhin keine Ruhe gab […]". Eine Verletzung des Anklageprinzips respektive Beeinträchtigung der Verteidi-</w:t>
      </w:r>
    </w:p>
    <w:p>
      <w:r>
        <w:t>- 8 - gungsrechte ist aufgrund dieses Verschriebs in keiner Art und Weise ersichtlich. Die Verteidigung verzichtete denn auch darauf, diese Rüge erneut vorzubringen.</w:t>
      </w:r>
    </w:p>
    <w:p>
      <w:r>
        <w:rPr>
          <w:b/>
        </w:rPr>
        <w:t>E. 4.1</w:t>
      </w:r>
    </w:p>
    <w:p>
      <w:r>
        <w:t>Es ist noch über die Frage des Widerrufs im Sinne von Art. 46 Abs. 1 StGB zu entscheiden, da der Beschuldigte während der ihm mit Urteil vom 6. Oktober 2016 angesetzten Probezeit für den bedingt ausgefällten Teil der Geldstrafe von 130 Tagessätzen erneut straffällig wurde.</w:t>
      </w:r>
    </w:p>
    <w:p>
      <w:r>
        <w:rPr>
          <w:b/>
        </w:rPr>
        <w:t>E. 4.2</w:t>
      </w:r>
    </w:p>
    <w:p>
      <w:r>
        <w:t>Bereits aufgrund der Anordnung der ambulanten Massnahme ist eine un- günstige Prognose als gegeben zu erachten. Zudem delinquierte der Beschuldig- te – wie bereits erwähnt – erneut und einschlägig. Da der Beschuldigte wegen des gewährten Strafaufschubs die auszufällende Freiheitsstrafe bei Erfolg der Massnahme nicht zu vollziehen hat, kann diesbezüglich sodann nicht von einer hinreichenden Warnwirkung ausgegangen werden. Im Übrigen sieht auch die Verteidigung die Möglichkeit eines Verzichts auf den Widerruf einzig unter der Voraussetzung eines vollumfänglichen Freispruchs als gegeben an (Urk. 100 S. 10). Der mit Urteil des Bezirksgerichtes Hinwil vom 6. Oktober 2016 bezüglich des Strafteils von 130 Tagessätzen zu Fr. 30.– unter Ansetzung einer Probezeit von 4 Jahren gewährte bedingte Strafvollzug ist demnach zu widerrufen.</w:t>
      </w:r>
    </w:p>
    <w:p>
      <w:r>
        <w:t>- 40 - VI. Kontakt- und Rayonverbot 1. Auf Antrag der Privatklägerin 1 wurde dem Beschuldigten mit angefochte- nem Urteil der Vorinstanz im Sinne von Art. 67b StGB untersagt, mit der Privat- klägerin 1 für die Dauer von 3 Jahren in irgendeiner Weise direkt oder über Dritt- personen Kontakt aufzunehmen und sich ihr unter 50 Meter zu nähern (Urk. 74 S. 58 ff. und S. 65 f.). Der Beschuldigte stellt sich gegen ein solches Verbot (Urk. 76 und Urk. 100). 2. Ein Kontakt- und Rayonverbot gemäss Art. 67b Abs. 1 und Abs. 2 lit. a StGB setzt voraus, dass jemand ein Verbrechen oder Vergehen gegen eine oder meh- rere bestimmte Personen begangen hat und die Gefahr besteht, dass er bei Kontakt zu diesen Personen weitere Verbrechen oder Vergehen begehen wird. Das auferlegte Verbot stellt grundsätzlich eine Fortführung von verhängten Er- satzmassnahmen im Vor- und Hauptverfahren dar und soll insbesondere vor häuslicher Gewalt und zwanghafter Belästigung schützen (vgl. Botschaft des Bundesrates vom 10. Oktober 2012, 12.076, S. 8820 ff.; HEIMGARTNER in; DONATSCH/HEIMGARTNER/ISENRING/WEDER, a.a.O., Art. 67b N 1 ff.). 3. Die für den Erlass eines Kontakt- und Rayonverbots erforderlichen Anlass- taten sind grundsätzlich gegeben. Es ist jedoch fraglich, ob auch die Gefahr be- steht, dass der Beschuldigte weitere Verbrechen oder Vergehen zum Nachteil der Privatklägerin 1 begehen könnte, und ob sich ein allfälliges Verbot als verhältnis- mässig erwiese. Die Vorderrichter haben im Grundsatz zutreffend auf die gut- achterlichen Erwägungen hingewiesen, welche aufgrund der Rückfallgefahr im Rahmen häuslicher Gewalthandlungen ein solches Verbot indizieren könnten (Urk. 74 S. 59). Zu beachten ist jedoch vorliegend, dass der Beschuldigte seit seiner Entlassung aus der Untersuchungshaft am 11. Juli 2017 und trotz Nicht- verlängerung der lediglich bis am 12. Januar 2018 geltenden strafprozessualen Ersatzmassnahmen nicht aktenkundig mit der Privatklägerin 1 in Kontakt getreten ist, obwohl in dieser Zeit bis zum erstinstanzlichen Urteil kein entsprechendes Verbot mehr galt (Urk. 14/14; Urk. 14/18; Urk. 74 S. 59; Urk. 99 S. 6 f.). Der Be- schuldigte lebt heute in Luzern in einer gefestigten Beziehung und hat durch die</w:t>
      </w:r>
    </w:p>
    <w:p>
      <w:r>
        <w:t>- 41 - Änderung seines sozialen Umfeldes seine Verbindungen zur Privatklägerin 1 glaubhaft abgebrochen (Prot. I S. 21; Urk. 99 S. 7). Auch die weiteren Umstände – insbesondere schien selbst die Staatsanwaltschaft während laufender Unter- suchung eine Weiterführung der Ersatzmassnahmen nicht als notwendig zu er- achten – lassen ein Kontakt- und Rayonverbot zum Schutz der Privatklägerin 1 im heutigen Zeitpunkt nicht als zwingend notwendig und nicht als verhältnismässig erscheinen. Auf eine entsprechende Anordnung ist deshalb zu verzichten. VII. Zivilansprüche 1. Die Privatklägerin 1 liess vor Vorinstanz die Verpflichtung des Beschuldigten zur Leistung einer Genugtuung über Fr. 15'000.– nebst Zins beantragen (Urk. 57). Die Vorinstanz verpflichtete den Beschuldigten zur Zahlung einer Genugtuung in der Höhe von Fr. 8'000.– nebst Zins von 5 % seit 13. März 2017. Im Mehrbetrag wies sie das Genugtuungsbegehren ab (Urk. 74 S. 67). Die Verteidigung be- antragt, die Zivilforderungen der Privatklägerin 1 seien zwangsläufig ab- respekti- ve auf den Zivilweg zu verweisen, da ein Freispruch zu erfolgen habe (Urk. 100 S. 2 und 11). Bereits vor Vorinstanz liess der Beschuldigte die Abweisung der Genugtuung beantragen und brachte im Übrigen vor, die Genugtuungsforderung von Fr. 15'000.– sei gemäss geltender Praxis und unter Berücksichtigung der seitens der Privatklägerin 1 selbst erwähnten Vorzustände zu hoch, zumal nicht klar sei, in welchem Umfang die Vorzustände zu berücksichtigen wären. Sodann werde die Genugtuung nicht mit der versuchten sexuellen Nötigung begründet (Prot. I S. 35). 2. Die Vorinstanz hat sich in ihrem Urteil zutreffend zu den theoretischen As- pekten der Genugtuung nach Art. 49 OR geäussert, worauf vorab verwiesen wer- den kann (Urk. 74 S. 62). Die Bemessung der Genugtuung bei Körperverletzung richtet sich nach Art. 47 OR. Faktisch ändert dies an der Festsetzung der Genug- tuung jedoch nichts, da die Bemessungskriterien analog angewendet werden. In Ergänzung zu den theoretischen Ausführungen der Vorinstanz ist festzuhalten, dass die Frage der Zusprechung und der Höhe der Genugtuung nach Billigkeit zu</w:t>
      </w:r>
    </w:p>
    <w:p>
      <w:r>
        <w:t>- 42 - entscheiden ist und auf richterlichem Ermessen beruht (Urteil des Bundesgerichts 6B_675/2018 vom 26. Oktober 2018, E. 7.2.). Zwischen der Genugtuung und der Straftat, die Gegenstand des Strafverfahrens bzw. der Verurteilung bildet, muss Konnexität gegeben sein (LIEBER in: DONATSCH/HANSJAKOB/LIEBER, Kommentar zur StPO, 2. Aufl. 2014, Art. 122 N 5). 3. Die Vorinstanz sah die Voraussetzungen für die Zusprechung einer Genug- tuung vorliegend als erfüllt an und hielt dazu fest, der Eintritt der physischen Ver- letzungen bzw. die Verschlechterung der psychischen Leiden der Privatklägerin 1 seien auf die strafbaren Handlungen des Beschuldigten zurückzuführen. Sie übernahm bezüglich der Genugtuungsforderung mehrheitlich die Argumentation der Vertreterin der Privatklägerin 1 (Urk. 74 S. 63). Letztere brachte zur Genug- tuungsforderung vor, die Widerrechtlichkeit der Persönlichkeitsverletzungen sei erstellt, und es handle sich in objektiver Hinsicht um schwere Rechtsgut- verletzungen. Auch subjektiv habe die Privatklägerin 1 schwere Persönlichkeits- verletzungen erlitten. So habe sie geschildert, dass sie Angst gehabt habe, der Beschuldigte könnte seine Drohungen wahr machen, dass dessen Faustschlag heftig gewesen sei und dass es ihr Schmerzen versursacht habe, als der Be- schuldigte ihr die Socke in den Mund gesteckt habe. Sie habe noch zwei Tage später Schmerzen verspürt. Die Privatklägerin 1 habe sich nach den beanzeigten Übergriffen in psychotherapeutische Behandlung begeben, welche sie ein Mal monatlich in Anspruch nehme. Dort sei eine Anpassungsstörung mit Differenzial- diagnose der akuten Belastungsreaktion diagnostiziert worden. Als Folge der Übergriffe fühle sich die Privatklägerin 1 oft angespannt und ängstlich, wenn sie das Haus verlasse, leide an Schlafstörungen und Albträumen. Die bereits vor- bestehende Hyperhidrose habe sich durch die Ereignisse massiv verschlechtert. Seither habe sie sich sehr zurückgezogen und müsse sich überwinden, unter Leute zu gehen (Urk. 57). 4. Mit der Vorinstanz sind die Voraussetzungen der Zusprechung einer Genug- tuung vorliegend grundsätzlich als erfüllt anzusehen (Urk. 74 S. 63). Die Einwen- dungen der Verteidigung bezüglich der Festsetzung der Höhe des Genugtuungs- anspruchs sind jedoch berechtigt. Eine Genugtuung in der Höhe von Fr. 8'000.–</w:t>
      </w:r>
    </w:p>
    <w:p>
      <w:r>
        <w:t>- 43 - ist vorliegend aufgrund der Art und Schwere der erlittenen Verletzungen, des Ver- schuldens des Beschuldigten sowie der nachweisbaren seelischen Unbill als klar überhöht zu qualifizieren. Dies hat nebst der Berücksichtigung des zu erfolgenden Teilfreispruchs insbesondere vor dem Hintergrund zu gelten, dass aufgrund der Aktenlage nicht davon ausgegangen werden kann, dass alle Beschwerden der Privatklägerin 1 monokausal auf die erlittenen Übergriffe des Beschuldigten zu- rückzuführen sind. Vorliegend muss zu Gunsten des Beschuldigten davon ausge- gangen werden, dass die (heutigen) psychischen Probleme der Privatklägerin 1 in erheblichem Masse auch auf der mehrjährigen problematischen und psychisch belastenden Beziehung der Privatklägerin 1 zum Beschuldigten gründen. Es ist häufig, dass Partner nach einer Trennung retrospektiv viel vom eigenen Verhalten nicht mehr nachvollziehen können und psychotherapeutisch aufarbeiten müssen. Unter Berücksichtigung der erlittenen Körperverletzung, welche als nicht derart gravierend einzustufen ist, sowie einer gewissen kausalen psychischen Be- einträchtigung erscheint anhand der aufgeführten Kriterien eine Genugtuung in der Höhe von gesamthaft Fr. 3'000.– als angemessen. Der geforderte Zins dafür ist antragsgemäss zuzusprechen. Im Mehrbetrag ist das Genugtuungsbegehren abzuweisen. VIII. Kosten- und Entschädigungsfolgen 1. Untersuchung und erstinstanzliches Verfahren</w:t>
      </w:r>
    </w:p>
    <w:p>
      <w:r>
        <w:rPr>
          <w:b/>
        </w:rPr>
        <w:t>E. 4.3</w:t>
      </w:r>
    </w:p>
    <w:p>
      <w:r>
        <w:t>Korrekt erweisen sich die vorinstanzlichen Erwägungen auch bezüglich des weiteren Tatgeschehens. Die Privatklägerin 1 hat konstant, zurückhaltend und ohne wesentliche Strukturbrüche ausgesagt. Mit der Vorinstanz stehen die Aus- sagen der Privatklägerin 1 mit den Arztberichten und der polizeilichen Foto- dokumentation im Einklang (Urk. 74 S. 35 ff.). Die anlässlich der körperlichen Un- tersuchung festgestellten blauen Flecken stehen dieser Folgerung nicht entgegen. Die Privatklägerin 1 machte insbesondere nicht von sich aus geltend, diese wür- den ebenfalls von den Vorkommnissen des 13. März 2017 herrühren (Urk. 4/1 passim). Der Einwand der Verteidigung, wonach die Verletzungen zu spät doku- mentiert worden seien und nicht ausgeschlossen werden könne, dass sich die Privatklägerin 1 diese anderswo zugezogen habe, ist rein theoretischer Natur und überzeugt vor dem dargelegten Hintergrund nicht (Urk. 100 S. 7). In diesem Zu- sammenhang führt die Verteidigung sodann sinngemäss ins Feld, die Privatkläge- rin 1 habe bezüglich ihrer Verletzungen zumindest ein Mal gelogen, da sie vor der Belastung des Beschuldigten zunächst gegenüber ihrer Mutter behauptet habe, sich die Verletzungen bei einem Sturz im Wald zugezogen zu haben. Dass ihren Aussagen deshalb keinen Glauben geschenkt werden könnte, erscheint haltlos (Urk. 100 S. 7 f.). Die Privatklägerin hat diesbezüglich nachvollziehbar und plausi- bel dargelegt, sie habe die Verletzungen gegenüber ihrer Mutter zunächst mit dem Sturz im Wald erklärt, da der Beschuldigte sie darum gebeten bzw. angehal- ten habe, dies zu tun (Urk. 4/2 Frage 88 und 98). Die Erklärung der Privatkläge- rin 1 überzeugt. Die Vorinstanz hat sodann zu Recht darauf hingewiesen, dass der seitens der Verteidigung ins Feld geführte Widerspruch betreffend die Heraus- nahme der Socken wiederum nicht das zentrale Kerngeschehen betrifft (Urk. 74 S. 35). Darüber hinaus zeigt sich in diesen Ausführungen der Privatklägerin 1</w:t>
      </w:r>
    </w:p>
    <w:p>
      <w:r>
        <w:t>- 14 - erneut ihr relativierendes Aussageverhalten. Wollte sie den Beschuldigten unnötig belasten, hätte sie nicht erklärt, dieser selber habe ihr die Socken wieder aus dem Mund genommen (Urk. 4/1 Frage 21; Prot. I S. 17).</w:t>
      </w:r>
    </w:p>
    <w:p>
      <w:r>
        <w:rPr>
          <w:b/>
        </w:rPr>
        <w:t>E. 4.4</w:t>
      </w:r>
    </w:p>
    <w:p>
      <w:r>
        <w:t>a) Entgegen der Ansicht der Verteidigung ist keine Motivlage der Privatklä- gerin 1 zur Falschbelastung des Beschuldigten erkennbar. Namentlich das ange- führte Argument, die Privatklägerin 1 habe den Beschuldigten gesichtswahrend loswerden wollen (Urk. 59 S. 6), erfährt in den Akten keine Stütze und erscheint lebensfremd. Es ist vorliegend kein Motiv der Privatklägerin 1 für eine wahrheits- widrig erhobene Falschbelastung des Beschuldigten erkennbar. Die Privatkläge- rin 1 hätte bei einer allfälligen Falschbelastung wohl schwerwiegendere Vorwürfe gegen den Beschuldigten erhoben und nicht ausgerechnet einen Übergriff als An- lass zur Anzeige genommen, bei welchem mitunter die Mutter des Beschuldigten ebenfalls anwesend gewesen sein soll. Zudem erklärte die Privatklägerin 1 bereits in der polizeilichen Befragung vom 17. März 2017 anschaulich, wie sich der Be- schuldigte kurz nach dem Vorgefallenen bei ihr entschuldigt, sie ihm dies aber nicht geglaubt habe. Der Beschuldigte habe sich hierauf ein "A" in den Unterarm geritzt, welches für ihren zweiten Vornamen B1._____ stehe (Urk. 4/1 Frage 22; Urk. 4/2 Frage 47). Entsprechende Verletzungen respektive Kratzer auf dem Un- terarm des Beschuldigten wurden anlässlich dessen Hafteinvernahme vom 18. März 2017 protokollarisch festgehalten (Urk. 3/2 Frage 10 f.). Eine mögliche Falschbelastung erforderte vorliegend somit nebst einem geplanten und an- spruchsvollen Vorgehen auch ein erhebliches Mass an krimineller Energie sowie bedeutende kognitive Fähigkeiten. Dies kann im Gesamtkontext ausgeschlossen werden. b) Im Ergebnis ist der Vorinstanz damit zuzustimmen, dass keine entspre- chende Motivlage der Privatklägerin 1 auszumachen ist. Die vorinstanzlichen Überlegungen hierzu sind jedoch nicht restlos zutreffend. Die Vorderrichter er- wogen in diesem Zusammenhang, der Beschuldigte habe immensen Druck auf die Privatklägerin 1 ausgeübt; sie sei vom Beschuldigten eingeschüchtert und diesem gegenüber praktisch handlungsunfähig gewesen, weshalb sie nicht die Kraft gehabt habe, um sich vom Beschuldigten zu befreien respektive um gegen</w:t>
      </w:r>
    </w:p>
    <w:p>
      <w:r>
        <w:t>- 15 - diesen falsche Vorwürfe zu erheben (Urk. 74 S. 17 ff.). Wenn die Vorinstanz so- dann ausführt, die Privatklägerin 1 sei während der ganzen Beziehungsdauer tat- sächlich eingeschüchtert und handlungsunfähig gewesen, gehen diese Erwägun- gen in der Sache zu weit und sind zu relativieren. Zwar indizieren die seitens der Vorinstanz korrekt aufgeführten Aussagen der Privatklägerin 1 ein subjektiv wahr- genommenes Abhängigkeitsverhältnis zum Beschuldigten (Urk. 74 S. 17 ff.). Dass die Aussagen des Bruders und der Mutter der Privatklägerin 1 Entsprechendes bestätigen (Urk. 4/4-5; Urk. 4/7-8), darf aufgrund der konkreten Umstände jedoch nicht dazu gereichen, dass die Vorinstanz eine Einschüchterung und Druckaus- übung durch den Beschuldigten als erstellt erachtet. Soweit sich die Vorinstanz hierfür auch auf den vorbestehenden psychischen Zustand der Privatklägerin 1 zu stützen scheint, ist sie darauf hinzuweisen, dass hierfür keine entsprechenden Belege in den Akten zu finden sind, sondern es sich dabei hauptsächlich um Aussagen der Privatklägerin 1 gegenüber ihrer Vertreterin handelt. Dies wurde seitens der Verteidigung zu Recht moniert (Prot. I S. 34; Urk. 74 S. 17 m.H.a. Urk. 57 S. 8). Es ist zwar lebensnah, dass sich die Privatklägerin 1 im Nachhinein gegenüber ihrer Familie, welche sich offen gegen die Beziehung zum Beschuldig- ten aussprach, rechtfertigen will. Ebenso ist es im Rahmen von problembehafte- ten Beziehungen nicht selten, dass eigenes Verhalten im Nachhinein nicht mehr verstanden und nach Gründen dafür gesucht wird, weshalb man gewisse Verhal- tensweisen tolerierte und die Beziehung nicht schon früher beendet hatte. Wie es sich diesbezüglich bei der Privatklägerin 1 verhält, kann vorliegend nicht restlos geklärt werden. Zugunsten des Beschuldigten muss aber davon ausgegangen werden, dass die Passivität der Privatklägerin 1 massgeblich auf ihre psychische Abhängigkeit zurückzuführen war und weniger auf Druck- und Einschüchterungs- versuche seitens des Beschuldigten, gegen welche sie sich nicht hätte zur Wehr setzen können. Letzteres kann jedenfalls nicht als rechtsgenügend erwiesen be- trachtet werden. Allein diese Abhängigkeit beeinträchtigt die Glaubhaftigkeit der Aussagen der Privatklägerin 1 aber in keiner Weise. Die Auffassung, eine Falsch- beschuldigung erleichtere die Trennung von einem Partner, erscheint vorliegend nach dem zuvor Ausgeführten als lebensfremd. Zusammenfassend besteht damit</w:t>
      </w:r>
    </w:p>
    <w:p>
      <w:r>
        <w:t>- 16 - kein Anlass, die authentischen und plausiblen Schilderungen der Privatklägerin 1 in Frage zu stellen.</w:t>
      </w:r>
    </w:p>
    <w:p>
      <w:r>
        <w:rPr>
          <w:b/>
        </w:rPr>
        <w:t>E. 4.5</w:t>
      </w:r>
    </w:p>
    <w:p>
      <w:r>
        <w:t>Soweit der Beschuldigte die Vorwürfe nicht pauschal bestritten hat und Aus- sagen tätigte, erweisen sich dessen Schilderungen zum strittigen Tatgeschehen vom 13. März 2017 als zweifelhaft. Diesbezüglich kann zunächst auf die Vor- instanz verwiesen werden (Urk. 74 S. 31 f. und S. 36). Die Aussagen des Be- schuldigten sind gesamthaft als wenig detailliert, blass, ausweichend und lebens- fremd zu qualifizieren. Soweit der Beschuldigte in für ihn unverfänglicher Weise einräumte, es habe am Morgen des 13. März 2017 einen verbalen Streit mit der Privatklägerin 1 gegeben, worauf auch seine Mutter ins Schlafzimmer gekommen sei, widerspricht er der Privatklägerin 1 grundsätzlich nicht (Urk. 3/1 Frage 14 f.; Urk. 3/2 Frage 64 ff.). Dass der Beschuldigte die Privatklägerin 1 im Zuge dieses Geschehens lediglich zu trösten und zu beruhigen versucht sowie ihr dann den Mund zugehalten haben will, da die Privatklägerin 1 immer lauter geworden sei und geweint habe (Urk. 3/1 Frage 26; Urk. 3/2 Frage 67 ff.), erscheint angesichts der beschriebenen Situation dagegen nicht als lebensnah. In diesem Zusammen- hang und unter Gewärtigung des konkreten Tatvorwurfs, der Beschuldigte habe der Privatklägerin 1 einen Socken in den Mund gedrückt, lässt sodann dessen Aussage anlässlich der polizeilichen Befragung vom 18. März 2017 aufhorchen: "[…] Meine Mutter sagte, dass wir ruhig sein sollen. Ich habe ihr (gemeint: der Privatklägerin 1) so glaube ich ein Tuch vor den Mund gehalten" (Urk. 3/1 Fra- ge 17). Dies erstaunt, bestand selbst unter Berücksichtigung des seitens des Beschuldigten geschilderten Geschehens hierfür doch keine Veranlassung. Ge- samthaft ergibt sich, dass die zweifelhaften Aussagen des Beschuldigten die grundsätzlich glaubhaften Darstellungen der Privatklägerin 1 nicht zu erschüttern vermögen.</w:t>
      </w:r>
    </w:p>
    <w:p>
      <w:r>
        <w:rPr>
          <w:b/>
        </w:rPr>
        <w:t>E. 4.6</w:t>
      </w:r>
    </w:p>
    <w:p>
      <w:r>
        <w:t>Die Aussagen von D._____ anlässlich der polizeilichen Befragung vom 18. März 2017 vermögen angesichts der glaubhaften Schilderungen der Privat- klägerin 1 nichts Entscheidendes zum strittigen Tatgeschehen beizutragen und stehen den Aussagen der Privatklägerin 1 insbesondere nicht entgegen (vgl. Urk. 5/1). Der alleinige Umstand, dass die Zeugin einen Schlag in das Gesicht der</w:t>
      </w:r>
    </w:p>
    <w:p>
      <w:r>
        <w:t>- 17 - Privatklägerin 1 nicht aktiv gesehen haben will oder nicht ausdrücklich bestätigen konnte, wie dies die Verteidigung erneut monierte (Urk. 100 S. 7), vermag weder die glaubhaften Aussagen der Privatklägerin 1 umzustossen, noch die Aussagen des Beschuldigten zu untermauern. Zu erwähnen bleibt, dass die Zeugin zu- mindest deponierte, der Beschuldigte habe "etwas" mit dem Mund der Privat- klägerin 1 gemacht (Urk. 5/1 Frage 30).</w:t>
      </w:r>
    </w:p>
    <w:p>
      <w:r>
        <w:rPr>
          <w:b/>
        </w:rPr>
        <w:t>E. 4.7</w:t>
      </w:r>
    </w:p>
    <w:p>
      <w:r>
        <w:t>Im Resultat ist der Vorinstanz beizupflichten, dass bezüglich der Vorfälle vom 13. März 2017 insgesamt kein Anlass besteht, an den Aussagen der Privat- klägerin 1 zu zweifeln. Der Anklagesachverhalt betreffend versuchte sexuelle Nötigung, Nötigung und Körperverletzung hat deshalb mit der genannten Ein- schränkung (Hämatome an Unterschenkel) als erstellt zu gelten (Urk. 74 S. 36; Urk. 23 S. 3 f.). 5. Sachverhalt betr. mehrfache Drohung</w:t>
      </w:r>
    </w:p>
    <w:p>
      <w:r>
        <w:rPr>
          <w:b/>
        </w:rPr>
        <w:t>E. 5</w:t>
      </w:r>
    </w:p>
    <w:p>
      <w:r>
        <w:t>Einvernahme der Privatklägerin als beschuldigte Person Die Verteidigung stellte anlässlich der Berufungsverhandlung neu die Verwertbar- keit der Aussagen der Privatklägerin 1 hinsichtlich des Vorwurfs der Geld- fälschung in Frage, da die Privatklägerin 1 vom Beschuldigten betreffend die Herstellung der falschen Geldnoten in der Untersuchung belastet worden sei und deshalb als beschuldigte Person hätte einvernommen werden müssen (Urk. 100 S. 9). Auf dieses Vorbringen ist – soweit notwendig – nachfolgend im Rahmen der Beweiswürdigung einzugehen (vgl. E. II.6.2.). II. Sachverhalt 1. Ausgangslage</w:t>
      </w:r>
    </w:p>
    <w:p>
      <w:r>
        <w:rPr>
          <w:b/>
        </w:rPr>
        <w:t>E. 5.1</w:t>
      </w:r>
    </w:p>
    <w:p>
      <w:r>
        <w:t>Zu korrigieren ist das vorinstanzliche Beweisergebnis hinsichtlich des Vor- wurfs der mehrfachen Drohung (Urk. 74 S. 8 bis 22). Die Schilderungen der Pri- vatklägerin 1 weisen in diesem Punkt und im Gegensatz zu den übrigen Aus- sagen einen etwas geringeren Detaillierungsgrad auf und sind teilweise ungenau. Mit der Vorinstanz hat die Privatklägerin 1 den Inhalt der geltend gemachten Dro- hungen anlässlich der Einvernahmen sowie gegenüber den Zeugen B._____C._____ zwar mehrheitlich gleichbleibend geschildert (Urk. 74 S. 16). Sie konnte zudem plastisch darlegen, wie sich der Beschuldigte im Zusammenhang mit dem von ihm initiierten Onlinehandel sowie seiner Wesensveränderung über- wacht gefühlt, und er erst in diesem Kontext begonnen habe, gegenüber der Pri- vatklägerin 1 solche Äusserungen zu tätigen (Urk. 4/1 Frage 10; Urk. 4/2 Frage 24). Bezeichnenderweise bestätigte der Beschuldigte hierzu selber, es habe wie- derholt "komische Aktivitäten" in Bezug auf seine Accounts gegeben. Dies sei auch der Auslöser für den Streit am 13. März 2017 gewesen (Urk. 3/1 Frage 14 und 24; Urk. 3/2 Frage 26 ff. und 65). Jedoch fiel es der Privatklägerin 1 schwer, für die geltend gemachten Drohungen eine exakte zeitliche oder örtliche Einord- nung sowie anzahlmässige Begrenzung der Vorfälle vorzunehmen (Urk. 4/1-2 passim; Prot. I S. 18). So sprach die Privatklägerin 1 im Laufe der Untersuchung</w:t>
      </w:r>
    </w:p>
    <w:p>
      <w:r>
        <w:t>- 18 - beispielsweise anfangs von ca. 20 und hernach nur noch von ca. fünf ausgespro- chenen Drohungen, welche vornehmlich auf dem Balkon sowie teilweise im Schlafzimmer des Beschuldigten oder der Privatklägerin 1 erfolgt seien (Urk. 4/1 Frage 10; Urk. 4/2 Frage 126 f.; Prot. I S. 18). Die Verteidigung hat zutreffend da- rauf hingewiesen, dass es sich bei der divergierenden Anzahl der ausgesproche- nen Drohungen sowie deren Einordnung und dem teils unterschiedlichen Inhalt nicht mehr um blosse Nuancen in der Formulierung handelt, welche gänzlich un- beachtlich seien, wie dies die Vorderrichter erwogen (Urk. 100 S. 4). Andererseits kann aus diesen Ungenauigkeiten und der Tatsache, dass die Privatklägerin 1 an- lässlich der ersten Befragung nicht sogleich alle ausgesprochenen Drohungen exakt benennen konnte (Urk. 100 S. 5), entgegen dem Ansinnen der Verteidigung ebenso nicht generell auf unglaubhafte Schilderungen geschlossen werden. Hier- für ist – wie bereits dargelegt – auch kein Motiv ersichtlich. Gleichbleibend, exakt und damit glaubhaft schildern konnte die Privatklägerin 1 letztlich einen Vorfall am Abend des 15. März 2017, bei welchem der Beschuldigte im Schlafzimmer der Privatklägerin 1 gesagt habe, er werde der Mutter der Privatklägerin 1 das Genick brechen, wenn diese nochmals ins Zimmer käme (Urk. 4/1 Frage 10, 14 f.; Urk. 4/2 Frage 128), sowie dass der Beschuldigte am Abend vor den Gescheh- nissen des 13. März 2017 ihr beim Grillieren gedroht habe, er werde sie foltern (Urk. 4/2 Frage 139 ff.). Diese beiden Äusserungen sind als erstellt zu erachten. Anhand der glaubhaften Aussagen der Privatklägerin 1 und vor dem Hintergrund der ebenfalls erstellten Geschehnissen in der Nacht vom 13. März 2017 steht so- dann fest, dass die Privatklägerin 1 durch die Äusserungen in Angst und Schre- cken versetzt wurde.</w:t>
      </w:r>
    </w:p>
    <w:p>
      <w:r>
        <w:rPr>
          <w:b/>
        </w:rPr>
        <w:t>E. 5.2</w:t>
      </w:r>
    </w:p>
    <w:p>
      <w:r>
        <w:t>Demgegenüber erscheint eine weitere zahlenmässige und zeitlich/örtliche Umgrenzung der beschriebenen Vorfälle respektive eine genügende Individuali- sierung derselben anhand des Beweisergebnisses nicht möglich, weshalb sich im Lichte von Art. 10 Abs. 3 StPO kein weitergehender Schuldspruch auf die im Recht liegenden Aussagen der Privatklägerin 1 abstützen liesse. Obwohl dies – wie aufgezeigt – nicht zu bedeuten hat, dass die Aussagen der Privatklägerin 1 betreffend die Drohungen als unglaubhaft anzusehen sind, liegen bei objektiver Betrachtung mehr als nur theoretische Zweifel an der Verwirklichung der darüber</w:t>
      </w:r>
    </w:p>
    <w:p>
      <w:r>
        <w:t>- 19 - hinaus eingeklagten Drohungen vor. Es erscheint in diesem Zusammenhang denn auch zumindest als fraglich, ob im Hinblick auf die Wahrung des Anklage- prinzips überhaupt ein Schuldspruch ergehen könnte (Art. 9 Abs. 1 StPO). In Anwendung des Grundsatzes "in dubio pro reo" kann der unter dem Titel der mehrfachen Drohung eingeklagte strittige Sachverhalt nur im Rahmen des zuvor Ausgeführten rechtsgenügend erstellt werden. Der Vorwurf, dass der Beschuldig- te gegenüber der Privatklägerin 1 gedroht habe, er würde deren Katze anzünden, deren Bruder und dessen Freundin sowie abschliessend auch die Privatklägerin 1 umbringen, ist nicht rechtsgenügend erstellbar. 6. Sachverhalt betr. Geldfälschung 6.1. Die anlässlich der Hausdurchsuchung vom 18. März 2017 im Schlafzimmer des Beschuldigten sichergestellten drei gefälschten Tausendernoten befinden sich in den Akten (Urk. 10/9; Urk. D2/3). Die relevanten Aussagen wurden seitens der Vorinstanz sodann im Grundsatz korrekt aufgeführt. Darauf ist zu verweisen (Urk. 74 S. 34). In Abweichung zur vorinstanzlichen Beweiswürdigung ist der Sachverhalt jedoch allein schon aufgrund des Aussageverhaltens des Beschuldig- ten als erstellt zu betrachten, und nicht primär aufgrund der Aussagen der Privat- klägerin 1 anlässlich der vorinstanzlichen Hauptverhandlung. So bezeichnete sich der Beschuldigte bereits in der ersten polizeilichen Befragung sinngemäss selber als Täter und räumte ein, "[…] wir haben diese drei gemacht" (Urk. 3/1 Frage 63). Auf diese Erstaussage ist abzustellen. Der im weiteren Untersuchungsverlauf eingenommene Standpunkt des Beschuldigten, wonach die Privatklägerin 1 dafür verantwortlich sei und auch die Idee dazu gehabt habe, erweckt den Anschein eines Gegenangriffes und ist deshalb als nachgeschobene Schutzbehauptung zu werten (Urk. 3/5 Frage 4 f.). Der Sachverhaltsabschnitt hat somit als erstellt zu gelten, mit Ausnahme der Absicht des Beschuldigten, die Falsifikate der Tausen- dernoten in Umlauf zu setzen (Urk. 74 S. 36 ff.; Art. 391 Abs. 2 StPO). 6.2. Dem Einwand der Verteidigung, die Privatklägerin 1 hätte aufgrund der sei- tens des Beschuldigten erhobenen Belastungen anlässlich der vorinstanzlichen Hauptverhandlung als beschuldigte Person befragt werden müssen, ist nach dem Gesagten in verschiedener Hinsicht der Boden entzogen. Einerseits bestand das</w:t>
      </w:r>
    </w:p>
    <w:p>
      <w:r>
        <w:t>- 20 - Beweisfundament für die Anklageerhebung somit bereits vor der vorinstanzlichen Hauptverhandlung, weshalb selbst eine unverwertbare Einvernahme nichts am Beweisergebnis ändern würde, andererseits lagen aus objektiver Sicht bei ge- gebener Sachlage in keinem Zeitpunkt die für eine Beschuldigteneigenschaft der Privatklägerin 1 notwendigen konkreten Verdachtsmomente vor, welche eine Einvernahme und damit eine Rechtsbelehrung als beschuldigte Person überhaupt erst begründet respektive erfordert hätten (vgl. Art. 111 StPO). III. Rechtliche Würdigung 1. Versuchte sexuelle Nötigung</w:t>
      </w:r>
    </w:p>
    <w:p>
      <w:r>
        <w:rPr>
          <w:b/>
        </w:rPr>
        <w:t>E. 10</w:t>
      </w:r>
    </w:p>
    <w:p>
      <w:r>
        <w:t>(…)</w:t>
      </w:r>
    </w:p>
    <w:p>
      <w:r>
        <w:rPr>
          <w:b/>
        </w:rPr>
        <w:t>E. 11</w:t>
      </w:r>
    </w:p>
    <w:p>
      <w:r>
        <w:t>(…)</w:t>
      </w:r>
    </w:p>
    <w:p>
      <w:r>
        <w:rPr>
          <w:b/>
        </w:rPr>
        <w:t>E. 12</w:t>
      </w:r>
    </w:p>
    <w:p>
      <w:r>
        <w:t>(Mitteilungen.)</w:t>
      </w:r>
    </w:p>
    <w:p>
      <w:r>
        <w:rPr>
          <w:b/>
        </w:rPr>
        <w:t>E. 13</w:t>
      </w:r>
    </w:p>
    <w:p>
      <w:r>
        <w:t>(Rechtsmittel.)</w:t>
      </w:r>
    </w:p>
    <w:p>
      <w:r>
        <w:rPr>
          <w:b/>
        </w:rPr>
        <w:t>E. 14</w:t>
      </w:r>
    </w:p>
    <w:p>
      <w:r>
        <w:t>(Rechtsmittel.)" 2. Mündliche Eröffnung und schriftliche Mitteilung mit nachfolgendem Urteil.</w:t>
      </w:r>
    </w:p>
    <w:p>
      <w:r>
        <w:t>- 47 - Es wird erkannt: 1. Der Beschuldigte A._____ ist schuldig − der einfachen Körperverletzung im Sinne von Art. 123 Ziff. 1 Abs. 1 StGB, − der Nötigung im Sinne von Art. 181 StGB, − der mehrfachen Drohung im Sinne von Art. 180 Abs. 1 StGB, sowie − des Nachmachens von Banknoten im Sinne von Art. 243 Abs. 1 StGB. 2. Von den weiteren Vorwürfen wird der Beschuldigte freigesprochen. 3. Der Beschuldigte wird bestraft mit 8 Monaten Freiheitsstrafe, wovon 116 Tage durch Untersuchungshaft erstanden sind. 4. Der mit Urteil des Bezirksgerichtes Hinwil vom 6. Oktober 2016 bezüglich des Strafteils von 130 Tagessätzen zu Fr. 30.– unter Ansetzung einer Pro- bezeit von 4 Jahren gewährte bedingte Strafvollzug wird widerrufen und der Vollzug der Geldstrafe angeordnet. 5. Es wird eine ambulante Behandlung des Beschuldigten im Sinne von Art. 63 StGB (Behandlung psychischer Störungen) angeordnet. 6. Der Vollzug der Freiheitsstrafe wird zu diesem Zweck aufgeschoben. 7. Von der Anordnung eines Kontakt- und Rayonverbotes im Sinne von Art. 67b StGB wird abgesehen. 8. Der Beschuldigte wird verpflichtet, der Privatklägerin B._____ Fr. 3'000.– zuzüglich 5 % Zins seit 13. März 2017 als Genugtuung zu bezahlen. Im Mehrbetrag wird das Genugtuungsbegehren abgewiesen.</w:t>
      </w:r>
    </w:p>
    <w:p>
      <w:r>
        <w:t>- 48 - 9. Die Kosten der Untersuchung und des erstinstanzlichen Verfahrens, mit Ausnahme der Kosten der amtlichen Verteidigung und der unentgeltlichen Vertretung der Privatklägerschaft, werden dem Beschuldigten zu 3/4 auf- erlegt und im Übrigen auf die Gerichtskasse genommen. Die Kosten der amtlichen Verteidigung und der unentgeltlichen Vertretung der Privatkläger- schaft werden zu 1/4 definitiv und zu 3/4 einstweilen auf die Gerichtskasse genommen. Die Rückzahlungspflicht des Beschuldigten im Umfang von 3/4 gemäss Art. 135 Abs. 4 StPO bleibt vorbehalten. 10. Die zweitinstanzliche Gerichtsgebühr wird festgesetzt auf: Fr. 3'000.– ; die weiteren Kosten betragen: Fr. 4'509.25 amtliche Verteidigung Fr. 876.75 unentgeltliche Vertretung Privatklägerschaft. 11. Die Kosten des Berufungsverfahrens, mit Ausnahme der Kosten der amt- lichen Verteidigung und der unentgeltlichen Vertretung der Privatkläger- schaft, werden dem Beschuldigten zu 1/2 auferlegt und im Übrigen auf die Gerichtskasse genommen. Die Kosten der amtlichen Verteidigung und der unentgeltlichen Vertretung der Privatklägerschaft werden zu 1/2 definitiv und zu 1/2 einstweilen auf die Gerichtskasse genommen. Die Rückzahlungs- pflicht des Beschuldigten im Umfang von 1/2 gemäss Art. 135 Abs. 4 StPO bleibt vorbehalten. 12. Mündliche Eröffnung und schriftliche Mitteilung im Dispositiv an − die amtliche Verteidigung im Doppel für sich und zuhanden des Beschuldigten (übergeben) − die Staatsanwaltschaft IV des Kantons Zürich (versandt) − die Vertretung der Privatklägerin B._____ im Doppel für sich und zuhanden die Privatklägerin (versandt) − den Justizvollzug des Kantons Zürich, Abteilung Bewährungs- und Vollzugsdienste (versandt)</w:t>
      </w:r>
    </w:p>
    <w:p>
      <w:r>
        <w:t>- 49 - sowie in vollständiger Ausfertigung an − die amtliche Verteidigung im Doppel für sich und zuhanden des Beschuldigten − die Staatsanwaltschaft IV des Kantons Zürich − die Vertretung der Privatklägerin B._____ im Doppel für sich und zuhanden die Privatklägerin − das Bundesamt für Polizei − die Bundesanwaltschaft und nach unbenütztem Ablauf der Rechtsmittelfrist bzw. Erledigung allfälliger Rechtsmittel an − die Vorinstanz − den Justizvollzug des Kantons Zürich, Abteilung Bewährungs- und Vollzugsdienste − die Koordinationsstelle VOSTRA mit Formular A und Formular B − die KOST Zürich mit dem Formular "Löschung des DNA-Profils und Vernichtung des ED-Materials" zwecks Bestimmung der Vernichtungs- und Löschungsdaten − die Kantonspolizei Zürich, Asservate-Triage, Postfach, 8021 Zürich (gemäss erstinstanzlicher Dispositiv-Ziff. 7) − die Kantonspolizei Zürich, KIA-ZA, mit separatem Schreiben (§ 54a Abs. 1 PolG) − das Bezirksgericht Hinwil, in die Akten DG160013-E, Urteil vom 6. Oktober 2016. 13.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- 50 - Die Beschwerdelegitimation und die weiteren Beschwerdevoraussetzungen richten sich nach den massgeblichen Bestimmungen des Bundesgerichts- gesetzes. Obergericht des Kantons Zürich I. Strafkammer Zürich, 2. September 2019 Der Präsident: Der Gerichtsschreiber: lic. iur. S. Volken lic. iur. M. 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