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SB180544 vom 14. Januar 2019</w:t>
      </w:r>
    </w:p>
    <w:p>
      <w:r>
        <w:t>ZH Obergericht, 2019-01-14, DE</w:t>
      </w:r>
    </w:p>
    <w:p>
      <w:r>
        <w:rPr>
          <w:b/>
        </w:rPr>
        <w:t xml:space="preserve">Quelle: </w:t>
      </w:r>
      <w:r>
        <w:t>https://mcp.opencaselaw.ch/entscheid/zh_obergericht_SB180544</w:t>
      </w:r>
    </w:p>
    <w:p>
      <w:r>
        <w:t>FR: ZH_OBERGERICHT SB180544 du 14 janvier 2019</w:t>
      </w:r>
    </w:p>
    <w:p>
      <w:r>
        <w:t>IT: ZH_OBERGERICHT SB180544 del 14 gennaio 2019</w:t>
      </w:r>
    </w:p>
    <w:p>
      <w:pPr>
        <w:pStyle w:val="Heading2"/>
      </w:pPr>
      <w:r>
        <w:t>Erwägungen</w:t>
      </w:r>
    </w:p>
    <w:p>
      <w:r>
        <w:rPr>
          <w:b/>
        </w:rPr>
        <w:t>E. 1</w:t>
      </w:r>
    </w:p>
    <w:p>
      <w:r>
        <w:t>Mit Urteil des Bezirksgerichts Horgen, Einzelgericht in Strafsachen, vom 25. September 2018 wurde der Beschuldigte vom Vorwurf der versuchten Nötigung im Sinne von Art. 181 in Verbindung mit Art. 22 Abs. 1 StGB freigesprochen (Urk. 31 S. 4). Mit Eingabe vom 4. Oktober 2018 (Datum Poststempel: 5. Oktober 2018) meldete die Staatsanwaltschaft IV des Kantons Zürich Berufung gegen das Urteil an (Urk. 33). Das begründete Urteil wurde der zuständigen Staatsanwaltschaft am 5. Dezember 2018 zugestellt (Urk. 36/1).</w:t>
      </w:r>
    </w:p>
    <w:p>
      <w:r>
        <w:rPr>
          <w:b/>
        </w:rPr>
        <w:t>E. 2</w:t>
      </w:r>
    </w:p>
    <w:p>
      <w:r>
        <w:t>Aufl. 2014, Art. 399 N 2; vgl. auch Urteil des Bundesgerichts 6B_458/2013 vom</w:t>
      </w:r>
    </w:p>
    <w:p>
      <w:r>
        <w:rPr>
          <w:b/>
        </w:rPr>
        <w:t>E. 4</w:t>
      </w:r>
    </w:p>
    <w:p>
      <w:r>
        <w:t>Ausgangsgemäss sind die Kosten für das Berufungsverfahren auf die Gerichtskasse zu nehmen. Die amtliche Verteidigung ist für die im Berufungs- verfahren entstandenen Aufwendungen mit Fr. 319.90 zu entschädigen (Urk. 41).</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