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SB180534 vom 21. Januar 2019</w:t>
      </w:r>
    </w:p>
    <w:p>
      <w:r>
        <w:t>ZH Obergericht, 2019-01-21, DE</w:t>
      </w:r>
    </w:p>
    <w:p>
      <w:r>
        <w:rPr>
          <w:b/>
        </w:rPr>
        <w:t xml:space="preserve">Quelle: </w:t>
      </w:r>
      <w:r>
        <w:t>https://mcp.opencaselaw.ch/entscheid/zh_obergericht_SB180534</w:t>
      </w:r>
    </w:p>
    <w:p>
      <w:r>
        <w:t>FR: ZH_OBERGERICHT SB180534 du 21 janvier 2019</w:t>
      </w:r>
    </w:p>
    <w:p>
      <w:r>
        <w:t>IT: ZH_OBERGERICHT SB180534 del 21 gennaio 2019</w:t>
      </w:r>
    </w:p>
    <w:p>
      <w:pPr>
        <w:pStyle w:val="Heading2"/>
      </w:pPr>
      <w:r>
        <w:t>Erwägungen</w:t>
      </w:r>
    </w:p>
    <w:p>
      <w:r>
        <w:rPr>
          <w:b/>
        </w:rPr>
        <w:t>E. 1</w:t>
      </w:r>
    </w:p>
    <w:p>
      <w:r>
        <w:t>Gegen das Urteil des Bezirksgerichtes Zürich, 10. Abteilung - Einzelgericht, vom 27. September 2018 hat die Staatsanwaltschaft zwar Berufung angemeldet (Urk. 25), innert der Frist von Art. 399 Abs. 3 StPO aber keine Berufungserklärung eingereicht. Deshalb ist auf die Berufung gestützt auf Art. 403 Abs. 1 und Abs. 3 StPO nicht einzutreten.</w:t>
      </w:r>
    </w:p>
    <w:p>
      <w:r>
        <w:rPr>
          <w:b/>
        </w:rPr>
        <w:t>E. 2</w:t>
      </w:r>
    </w:p>
    <w:p>
      <w:r>
        <w:t>Die Kosten des Berufungsverfahrens werden auf die Gerichtskasse ge- nommen.</w:t>
      </w:r>
    </w:p>
    <w:p>
      <w:r>
        <w:rPr>
          <w:b/>
        </w:rPr>
        <w:t>E. 3</w:t>
      </w:r>
    </w:p>
    <w:p>
      <w:r>
        <w:t>Schriftliche Mitteilung an − die amtliche Verteidigung im Doppel für sich und zuhanden des Beschuldigten − die Staatsanwaltschaft Zürich-Limmat sowie nach unbenütztem Ablauf der Rechtsmittelfrist resp. Erledigung allfälliger Rechtsmittel an − die Vorinstanz (unter Rücksendung der Akten) − das Staatssekretariat für Migration.</w:t>
      </w:r>
    </w:p>
    <w:p>
      <w:r>
        <w:t>- 3 -</w:t>
      </w:r>
    </w:p>
    <w:p>
      <w:r>
        <w:rPr>
          <w:b/>
        </w:rPr>
        <w:t>E. 4</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21. Januar 2019 Der Präsident: Die Gerichtsschreiberin: Dr. iur. F. Bollinger lic. iur. S. Maurer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