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SB180516 vom 1. April 2019</w:t>
      </w:r>
    </w:p>
    <w:p>
      <w:r>
        <w:t>ZH Obergericht, 2019-04-01, DE</w:t>
      </w:r>
    </w:p>
    <w:p>
      <w:r>
        <w:rPr>
          <w:b/>
        </w:rPr>
        <w:t xml:space="preserve">Quelle: </w:t>
      </w:r>
      <w:r>
        <w:t>https://mcp.opencaselaw.ch/entscheid/zh_obergericht_SB180516</w:t>
      </w:r>
    </w:p>
    <w:p>
      <w:r>
        <w:t>FR: ZH_OBERGERICHT SB180516 du 1 avril 2019</w:t>
      </w:r>
    </w:p>
    <w:p>
      <w:r>
        <w:t>IT: ZH_OBERGERICHT SB180516 del 1 aprile 2019</w:t>
      </w:r>
    </w:p>
    <w:p>
      <w:pPr>
        <w:pStyle w:val="Heading2"/>
      </w:pPr>
      <w:r>
        <w:t>Erwägungen</w:t>
      </w:r>
    </w:p>
    <w:p>
      <w:r>
        <w:rPr>
          <w:b/>
        </w:rPr>
        <w:t>E. 1</w:t>
      </w:r>
    </w:p>
    <w:p>
      <w:r>
        <w:t>Verfahrensgang</w:t>
      </w:r>
    </w:p>
    <w:p>
      <w:r>
        <w:rPr>
          <w:b/>
        </w:rPr>
        <w:t>E. 1.1</w:t>
      </w:r>
    </w:p>
    <w:p>
      <w:r>
        <w:t>Hinsichtlich der massgeblichen Verkehrsregeln sowie der konkreten recht- lichen Würdigung des Fahrverhaltens des Beschuldigten kann vollumfänglich auf die zutreffenden Ausführungen der Vorinstanz verwiesen werden (Urk. 25 S. 7 ff. Ziff. III 2.1.-2.9.; Art. 82 Abs. 4 StPO). Hervorzuheben sind die folgenden Punkte: a) Auf der Autobahn darf nur in besonderen Situationen rechts an anderen Fahrzeugen vorbeigefahren werden. Hier von Bedeutung ist das Rechtsvorbeifah- ren im parallelen Kolonnenverkehr (Art. 36 Abs. 5 lit. a VRV). Art. 8 Abs. 3 Satz 3 VRV hält dazu einschränkend fest, dass das Rechtsüberholen durch Ausschwen- ken und Wiedereinbiegen auch bei parallelem Kolonnenverkehr untersagt ist. b) Der Beschuldigte fuhr zunächst auf der Überholspur und schwenkte auf die rechte Spur aus, als er sich dem langsamer fahrenden Fahrzeug der Polizei- patrouille, das sich ebenfalls auf der Überholspur befand, näherte (vgl. Urk. 4 S. 2 Frage 10). Er fuhr in der Folge an diesem Fahrzeug sowie einem weiteren Wagen rechts vorbei und bog danach in einem Zug wieder auf die Überholspur ein, ohne dazu aufgrund des Manövers eines anderen Verkehrsteilnehmers gezwungen gewesen zu sein. Der Beschuldigte wäre nach dem Wechsel auf die rechte Spur gehalten gewesen, sein Tempo zu reduzieren, als er wahrnahm, dass der vor ihm fahrende Lastwagen mit geringerem Tempo unterwegs war als er und er des- wegen zu ihm aufschloss (vgl. Urk. 4 S. 2 f. Frage 13). Dies tat er nicht, sondern bog wieder auf die Überholspur ein. Es handelt sich hier um einen klassischen Fall, in welchem der rechtsvorbeifahrende Autolenker unter Ausnützung der Ver- kehrslücken auf beiden Fahrbahnen ein verbotenes Überholmanöver ausführt. c) Das Verbot des Rechtsüberholens ist eine für die Verkehrssicherheit objektiv wichtige Vorschrift, deren Missachtung eine erhebliche Gefährdung der Verkehrs- sicherheit mit beträchtlicher Unfallgefahr nach sich zieht und daher objektiv schwer wiegt. Wer auf der Autobahn fährt, muss sich darauf verlassen können, dass er nicht plötzlich rechts überholt wird. Das Rechtsüberholen auf der Auto-</w:t>
      </w:r>
    </w:p>
    <w:p>
      <w:r>
        <w:t>- 9 - bahn, wo hohe Geschwindigkeiten gefahren werden, stellt daher eine erhöht abs- trakte Gefährdung anderer Verkehrsteilnehmer dar (vgl. BGE 126 IV 192 E. 3). Das Überholmanöver fand während des Feierabendverkehrs statt. Es herrschte zwar reger Verkehr. Die beteiligten Fahrzeuge bewegten sich dennoch mit einer Geschwindigkeit im Bereich von 80 km/h (gemäss Videoaufzeichnung betrug die Geschwindigkeit des überholten Polizeifahrzeugs zwischen 85 und 90 km/h), und die Platzverhältnisse beim Wiedereinbiegen auf die Überholspur waren eng. Der Beschuldigte führte das Überholmanöver absichtlich aus, weil er sich durch das langsame Tempo der vorausfahrenden Fahrzeuge in seiner Fahrt behindert fühlte (Urk. 4 S. 2 f. Fragen 10 und 13). Ein besonderer Grund, wieder auf die Überhol- spur einzubiegen, bestand wie ausgeführt nicht. Mit seinem Fahrmanöver legte der Beschuldigte ein rücksichtsloses Verhalten an den Tag, das eine ernstliche Gefährdung der Verkehrssicherheit mit beträchtlicher Unfallgefahr nach sich zog, namentlich für die von ihm rechts überholten Fahrzeuge. Erschwerend kommt dazu, dass dem Beschuldigten dieser Autobahnabschnitt von seinem täglichen Arbeitsweg bestens bekannt ist. Er wusste um den Umstand, dass eine Zusam- menführung von zwei Autobahnspuren folgen würde, was besonderer Rücksicht- nahme bedarf. Zudem ereignete sich der Vorfall zu einer Tageszeit, bei welcher es notorisch viel Verkehr hat und damit höchst wahrscheinlich ist, dass Fahrzeuge einfahren.</w:t>
      </w:r>
    </w:p>
    <w:p>
      <w:r>
        <w:rPr>
          <w:b/>
        </w:rPr>
        <w:t>E. 1.2</w:t>
      </w:r>
    </w:p>
    <w:p>
      <w:r>
        <w:t>Die Vorinstanz hat im Manöver des Beschuldigten zu Recht eine grobe Verletzung der Verkehrsregeln im Sinne von Art. 90 Abs. 2 SVG in Verbindung mit Art. 35 Abs. 1 SVG, Art. 8 Abs. 3 und Art. 36 Abs. 5 VRV erkannt. Der Be- schuldigte ist dementsprechend schuldig zu sprechen. 2. Einfache Verletzung der Verkehrsregeln</w:t>
      </w:r>
    </w:p>
    <w:p>
      <w:r>
        <w:rPr>
          <w:b/>
        </w:rPr>
        <w:t>E. 1.3</w:t>
      </w:r>
    </w:p>
    <w:p>
      <w:r>
        <w:t>Mit Präsidialverfügung vom 7. Dezember 2018 wurde der Anklagebehörde Frist angesetzt, um Anschlussberufung zu erklären, oder begründet ein Nicht- eintreten auf die Berufung zu beantragen (Urk. 29). Daraufhin teilte die Anklage-</w:t>
      </w:r>
    </w:p>
    <w:p>
      <w:r>
        <w:t>- 4 - behörde mit Eingabe vom 11. Dezember 2018 mit, sie verzichte auf eine An- schlussberufung und beantrage die Bestätigung des vorinstanzlichen Urteils (Urk. 31).</w:t>
      </w:r>
    </w:p>
    <w:p>
      <w:r>
        <w:rPr>
          <w:b/>
        </w:rPr>
        <w:t>E. 1.4</w:t>
      </w:r>
    </w:p>
    <w:p>
      <w:r>
        <w:t>Am 1. April 2019 fand die Berufungsverhandlung statt, zu welcher der Be- schuldigte in Begleitung seines Verteidigers, Rechtsanwalt lic. iur. X._____, er- schienen ist (Prot. II S. 4). Vorfragen waren keine zu entscheiden. Abgesehen von der Einvernahme des Beschuldigten (Urk. 40) waren keine Beweise abzunehmen (Prot. II S. 5). Das Urteil erging im Anschluss an die Berufungsverhandlung (Prot. II S. 8 f.).</w:t>
      </w:r>
    </w:p>
    <w:p>
      <w:r>
        <w:rPr>
          <w:b/>
        </w:rPr>
        <w:t>E. 2</w:t>
      </w:r>
    </w:p>
    <w:p>
      <w:r>
        <w:t>Standpunkt des Beschuldigten</w:t>
      </w:r>
    </w:p>
    <w:p>
      <w:r>
        <w:rPr>
          <w:b/>
        </w:rPr>
        <w:t>E. 2.1</w:t>
      </w:r>
    </w:p>
    <w:p>
      <w:r>
        <w:t>In objektiver Hinsicht ist festzuhalten, dass der Beschuldigte das Überhol- manöver mit einer Geschwindigkeit im Bereich von 80 km/h ausführte und die Platzverhältnisse beim Wiedereinbiegen auf die Überholspur eng waren. Trotz- dem ist die ernstliche Gefährdungssituation, welche der Beschuldigte für die übri- gen Verkehrsteilnehmer schuf, nicht als schwer zu qualifizieren. In subjektiver Hinsicht ist dem Beschuldigten zur Last zu legen, dass er das verbotene Über- holmanöver vorsätzlich ausführte. Alles in allem kann das Tatverschulden noch als leicht qualifiziert werden, so dass im Ergebnis der Einschätzung der Vor- instanz gefolgt werden kann. Dasselbe gilt für die Einsatzstrafe, welche die Vor- instanz auf 40 Tage festsetzte (Urk. 25 S. 14 Ziff. IV 3.3. f.).</w:t>
      </w:r>
    </w:p>
    <w:p>
      <w:r>
        <w:rPr>
          <w:b/>
        </w:rPr>
        <w:t>E. 2.2</w:t>
      </w:r>
    </w:p>
    <w:p>
      <w:r>
        <w:t>Die Vorinstanz hat die massgeblichen Täterkomponenten zutreffend fest- gehalten und gewürdigt, so dass darauf verwiesen werden kann (Urk. 25 S. 15 f. Ziff. IV 5.1.-5.3.). Bei den finanziellen Verhältnissen ist zu präzisieren, dass zur monatlichen (Netto-) Miete von Fr. 1'400.‒ Akontozahlungen für Nebenkosten von monatlich Fr. 320.‒ sowie Mietkosten für einen Einstellplatz von monatlich Fr. 130.‒ hinzukommen (Urk. 34/5 und 34/6). Berücksichtigt man auf der Ein- kommensseite auch den 13. Monatslohn, so beläuft sich das monatliche Einkom- men des Beschuldigten auf rund Fr. 5'500.‒ (Urk. 34/1 und 34/4). Die Vorstrafe aus dem Jahre 2012 wegen Fahrens in fahrunfähigem Zustand ist von der Vor- instanz zu Recht straferhöhend berücksichtigt worden. Ebenso hat sie die per- sönlichen Lebensverhältnisse des Beschuldigten und dessen Nachtatverhalten richtigerweise neutral gewertet. Zugunsten des Beschuldigten ist sein automobilis- tische Leumund zu erwähnen. Denn der Beschuldigte hat – abgesehen von dem Eintrag aus dem Jahr 2012 – keine weiteren Einträge (vgl. Urk. 8/3). Unter Be-</w:t>
      </w:r>
    </w:p>
    <w:p>
      <w:r>
        <w:t>- 13 - rücksichtigung der Täterkomponenten ist die Strafe somit auf 50 Tage festzu- setzen.</w:t>
      </w:r>
    </w:p>
    <w:p>
      <w:r>
        <w:rPr>
          <w:b/>
        </w:rPr>
        <w:t>E. 2.3</w:t>
      </w:r>
    </w:p>
    <w:p>
      <w:r>
        <w:t>Das Gesetz droht für grobe Verkehrsregelverletzung zwar Geldstrafe und Freiheitsstrafe an. Soweit sich die Strafrahmen überschneiden, hat die mildere Geldstrafe indessen Vorrang. Die in Art. 41 Abs. 1 StGB aufgeführten Gründe für die Ausfällung einer Freiheitsstrafe anstelle einer Geldstrafe liegen im Fall des Beschuldigten nicht vor. Der von der Vorinstanz angewendete Tagessatz von Fr. 130.‒ ist angesichts der finanziellen Verhältnisse des Beschuldigten nicht zu beanstanden. 3. Fahrspurwechsel und Autobahnausfahrt</w:t>
      </w:r>
    </w:p>
    <w:p>
      <w:r>
        <w:rPr>
          <w:b/>
        </w:rPr>
        <w:t>E. 2.4</w:t>
      </w:r>
    </w:p>
    <w:p>
      <w:r>
        <w:t>Der Beschuldigte ist folglich auch der (einfachen) Verkehrsregelverletzung im Sinne von Art. 90 Abs. 1 SVG in Verbindung mit Art. 39 Abs. 1 lit. a SVG, Art. 28 Abs. 1 und Art. 13 Abs. 1 VRV schuldig zu sprechen. IV. Strafzumessung 1. Allgemeine Grundsätze Die Vorinstanz hat die allgemeinen Grundsätze für die Strafzumessung zutreffend dargelegt (Urk. 25 S. 12 f. Ziff. IV 1), so dass darauf verwiesen werden kann. Eine grobe Verkehrsregelverletzung ist nach Art. 90 Abs. 2 SVG mit Freiheitsstrafe bis zu drei Jahren oder Geldstrafe zu sanktionieren. Für eine (einfache) Verletzung der Verkehrsregeln ist laut Art. 90 Abs. 1 SVG eine Busse auszufällen. Der Straf-</w:t>
      </w:r>
    </w:p>
    <w:p>
      <w:r>
        <w:t>- 12 - rahmen bei Busse reicht bis zu Fr. 10'000.‒ (Art. 106 Abs. 1 StGB). Wie nach- folgend darzulegen sein wird, ist für die grobe Verkehrsregelverletzung eine Geld- strafe auszusprechen und für die einfache Verkehrsregelverletzung eine Busse. Das Asperationsprinzip, wie es in Art. 49 Abs. 1 StGB statuiert ist, findet für den Beschuldigten somit keine Anwendung. Die Geldstrafe und die Busse sind kumu- lativ auszusprechen. 2. Rechtsüberholen</w:t>
      </w:r>
    </w:p>
    <w:p>
      <w:r>
        <w:rPr>
          <w:b/>
        </w:rPr>
        <w:t>E. 3</w:t>
      </w:r>
    </w:p>
    <w:p>
      <w:r>
        <w:t>Beweismittel Neben den Aussagen des Beschuldigten gegenüber der Polizei (Urk. 2), der Staatsanwaltschaft (Urk. 4), der Vorinstanz (Prot. I S. 8 f.) und im Berufungs- verfahren (Urk. 40 S. 4 ff.) stehen dem Gericht der Rapport der Kantonspolizei (Urk. 1) sowie eine Videoaufnahme aus dem rechts überholten Polizeifahrzeug (Urk. 5) als Beweismittel zur Verfügung. Das Aufzeichnen eines Fahrmanövers auf öffentlichen Strassen ist der Polizei erlaubt (§ 32 PolG). Die Videoaufnahme ist somit verwertbar.</w:t>
      </w:r>
    </w:p>
    <w:p>
      <w:r>
        <w:rPr>
          <w:b/>
        </w:rPr>
        <w:t>E. 3.1</w:t>
      </w:r>
    </w:p>
    <w:p>
      <w:r>
        <w:t>Der Beschuldigte hat beim Fahrspurwechsel den Blinker zwar gestellt, allerdings zu spät. Ebenso ist er zu spät auf die Ausfahrtstrecke eingespurt. Bei- des machte er mit Absicht. Dem Beschuldigten scheint es zu genügen, überhaupt den Blinker gestellt zu haben und noch vor Beginn der Sicherheitslinie die Aus- fahrt erwischt zu haben. Damit foutiert er sich um den Zweck der Pflicht zum recht- bzw. frühzeitigen Handeln, der darin besteht, die übrigen Verkehrsteilneh- mer auf eine Änderung der Verkehrssituation vorzubereiten und die von jedem im Verkehr befindlichen Fahrzeug ausgehende Gefahr nicht unnötig zu erhöhen. Mit der Vorinstanz ist von einem nicht mehr leichten Verschulden auszugehen.</w:t>
      </w:r>
    </w:p>
    <w:p>
      <w:r>
        <w:rPr>
          <w:b/>
        </w:rPr>
        <w:t>E. 3.2</w:t>
      </w:r>
    </w:p>
    <w:p>
      <w:r>
        <w:t>Bezüglich der Täterkomponenten ist auf die vorstehenden Erwägungen zu verweisen (Ziff. IV 2.2). Alles in allem erweist sich die von der Vorinstanz ver- hängte Busse als angemessen.</w:t>
      </w:r>
    </w:p>
    <w:p>
      <w:r>
        <w:rPr>
          <w:b/>
        </w:rPr>
        <w:t>E. 4</w:t>
      </w:r>
    </w:p>
    <w:p>
      <w:r>
        <w:t>Bezahlt der Beschuldigte die Busse schuldhaft nicht, so tritt an deren Stelle eine Ersatzfreiheitsstrafe von 14 Tagen.</w:t>
      </w:r>
    </w:p>
    <w:p>
      <w:r>
        <w:rPr>
          <w:b/>
        </w:rPr>
        <w:t>E. 4.1</w:t>
      </w:r>
    </w:p>
    <w:p>
      <w:r>
        <w:t>Bestreitet ein Beschuldigter die ihm vorgeworfenen Taten, ist der Sach- verhalt aufgrund der Untersuchungsakten und der vor Gericht vorgebrachten Argumente nach den allgemein gültigen Beweisregeln zu erstellen. Gemäss der aus Art. 9 und 32 Abs. 1 BV fliessenden und in Art. 6 Ziff. 2 EMRK verankerten Maxime "in dubio pro reo" gilt die einer strafbaren Handlung beschuldigte Person bis zum gesetzlichen Nachweis ihrer Schuld als unschuldig (Urteile des Bundes- gerichts 1P.587/2003 vom 29. Januar 2004, E. 7.2. und 1P_437/2004 vom 1. De- zember 2004, E. 4.2.; BGE 120 Ia 31, E. 2b; BGE 127 I 38, E. 2a). Eine beschul- digte Person darf somit nur schuldig gesprochen und verurteilt werden, wenn die ihr vorgeworfenen, eine Strafbarkeit begründenden Umstände nachgewiesen werden können. Es ist demnach Aufgabe des Staates, der beschuldigten Person alle objektiven und subjektiven Tatbestandselemente nachzuweisen (BSK StPO- TOPHINKE, Art. 10 N 19 f.; BGE 127 I 38 E. 2a).</w:t>
      </w:r>
    </w:p>
    <w:p>
      <w:r>
        <w:t>- 7 -</w:t>
      </w:r>
    </w:p>
    <w:p>
      <w:r>
        <w:rPr>
          <w:b/>
        </w:rPr>
        <w:t>E. 4.2</w:t>
      </w:r>
    </w:p>
    <w:p>
      <w:r>
        <w:t>Was den ersten Anklagevorwurf betrifft, lässt sich dem auf DVD festgehal- tenen Video des Fahrmanövers (Urk. 5) nicht entnehmen, dass der Beschuldigte gezwungen war, dem von rechts einspurenden Fahrzeug mittels Spurwechsels auszuweichen. Als der Beschuldigte dazu ansetzte, auf die Überholspur zu wechseln, hatte der von rechts einbiegende Fahrzeuglenker den Einspurvorgang abgeschlossen. Selbst wenn von einem unangebrachten Einspurmanöver auszu- gehen wäre, der Beschuldigte spricht von einem aggressiven Manöver (Urk. 4 S. 2 Frage 11), bestand für den Beschuldigten keine Gefahr, dass er ohne Spur- wechsel ein abruptes Bremsmanöver hätte einleiten müssen. Die Videoaufnahme bestätigt den Vorwurf der Anklagebehörde, dass der Beschuldigte den Wechsel auf die rechte Spur, das Vorbeifahren an den beiden auf der Überholspur befind- lichen Fahrzeugen und den Wechsel zurück auf die linke Spur in einem Zug aus- führte, und entlarvt die Darstellung des Beschuldigten als Schutzbehauptung. Der Beschuldigte ist auf der Überholspur auf das Fahrzeug der Kantonspolizei, wel- ches im Bereich der signalisierten Höchstgeschwindigkeit unterwegs war, aufge- fahren und ist – um seine Geschwindigkeit aufrecht erhalten zu können – auf die rechte Fahrspur gewechselt und an den beiden – seiner Ansicht nach den linken Fahrstreifen "blockierenden" – links fahrenden Fahrzeuge vorbeigefahren. Dabei war ihm die Strecke bestens bekannt, und somit wusste er auch um den bevor- stehenden Autobahnzusammenschluss. Er nahm zumindest in Kauf, dass er an- schliessend wieder auf die linke Fahrspur wechseln würde. Sodann bemerkte er den langsamer fahrenden Lastwagen sowie das einspurende Fahrzeug und schweifte – um wiederum seine Geschwindigkeit nicht reduzieren zu müssen – sogleich wieder auf den linken Fahrstreifen. Angesichts der gesamten Umstände liegt ein zusammenhängender Vorgang vor, wobei der Beschuldigte die Lücken gekonnt ausgenutzt hat.</w:t>
      </w:r>
    </w:p>
    <w:p>
      <w:r>
        <w:rPr>
          <w:b/>
        </w:rPr>
        <w:t>E. 4.3</w:t>
      </w:r>
    </w:p>
    <w:p>
      <w:r>
        <w:t>Bezüglich des zweiten Anklagevorwurfs macht das Video deutlich, dass der Beschuldigte am Ende des Uetlibergtunnels, auf der mittleren Spur fahrend, den rechten Blinker erst in dem Moment betätigte, als er kurz vor der Ausfahrt Wettswil zum Spurwechsel auf die rechte Fahrspur ansetzte und er in einem Zug weiter nach rechts sogleich in die Ausfahrt fuhr. Auch hier ist der Sachverhalt, so wie in der Anklageschrift umschrieben, erwiesen.</w:t>
      </w:r>
    </w:p>
    <w:p>
      <w:r>
        <w:t>- 8 - III. Rechtliche Würdigung 1. Grobe Verletzung der Verkehrsregeln durch Rechtsüberholen</w:t>
      </w:r>
    </w:p>
    <w:p>
      <w:r>
        <w:rPr>
          <w:b/>
        </w:rPr>
        <w:t>E. 5</w:t>
      </w:r>
    </w:p>
    <w:p>
      <w:r>
        <w:t>Das erstinstanzliche Kostendispositiv (Ziff. 5 und 6) wird bestätigt.</w:t>
      </w:r>
    </w:p>
    <w:p>
      <w:r>
        <w:rPr>
          <w:b/>
        </w:rPr>
        <w:t>E. 6</w:t>
      </w:r>
    </w:p>
    <w:p>
      <w:r>
        <w:t>Die zweitinstanzliche Gerichtsgebühr wird festgesetzt auf Fr. 3'000.–.</w:t>
      </w:r>
    </w:p>
    <w:p>
      <w:r>
        <w:rPr>
          <w:b/>
        </w:rPr>
        <w:t>E. 7</w:t>
      </w:r>
    </w:p>
    <w:p>
      <w:r>
        <w:t>Die Kosten des Berufungsverfahrens werden dem Beschuldigten auferlegt.</w:t>
      </w:r>
    </w:p>
    <w:p>
      <w:r>
        <w:rPr>
          <w:b/>
        </w:rPr>
        <w:t>E. 8</w:t>
      </w:r>
    </w:p>
    <w:p>
      <w:r>
        <w:t>Mündliche Eröffnung und schriftliche Mitteilung im Dispositiv an − die Verteidigung im Doppel für sich und zuhanden des Beschuldigten (übergeben) − die Staatsanwaltschaft Zürich-Sihl (versandt) sowie in vollständiger Ausfertigung an − die Verteidigung im Doppel für sich und zuhanden des Beschuldigten − die Staatsanwaltschaft Zürich-Sihl und nach unbenütztem Ablauf der Rechtsmittelfrist bzw. Erledigung allfälliger Rechtsmittel an − die Vorinstanz − das Strassenverkehrsamt des Kantons Zürich, Abteilung Administrativ- massnahmen, Postfach, 8090 Zürich (PIN-Nr. …) − die Koordinationsstelle VOSTRA mit Formular A.</w:t>
      </w:r>
    </w:p>
    <w:p>
      <w:r>
        <w:rPr>
          <w:b/>
        </w:rPr>
        <w:t>E. 9</w:t>
      </w:r>
    </w:p>
    <w:p>
      <w:r>
        <w:t>Gegen diesen Entscheid kann bundesrechtliche Beschwerde in Strafsachen erhoben werden. Die Beschwerde ist innert 30 Tagen, von der Zustellung der vollständigen, begründeten Ausfertigung an gerechnet, bei der Strafrechtlichen Abteilung</w:t>
      </w:r>
    </w:p>
    <w:p>
      <w:r>
        <w:t>- 16 -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 April 2019 Der Präsident: Die Gerichtsschreiberin: Oberrichter lic. iur. M. Burger MLaw A. Donatsch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