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SB180508 vom 20. Mai 2019</w:t>
      </w:r>
    </w:p>
    <w:p>
      <w:r>
        <w:t>ZH Obergericht, 2019-05-20, DE</w:t>
      </w:r>
    </w:p>
    <w:p>
      <w:r>
        <w:rPr>
          <w:b/>
        </w:rPr>
        <w:t xml:space="preserve">Quelle: </w:t>
      </w:r>
      <w:r>
        <w:t>https://mcp.opencaselaw.ch/entscheid/zh_obergericht_SB180508</w:t>
      </w:r>
    </w:p>
    <w:p>
      <w:r>
        <w:t>FR: ZH_OBERGERICHT SB180508 du 20 mai 2019</w:t>
      </w:r>
    </w:p>
    <w:p>
      <w:r>
        <w:t>IT: ZH_OBERGERICHT SB180508 del 20 maggio 2019</w:t>
      </w:r>
    </w:p>
    <w:p>
      <w:pPr>
        <w:pStyle w:val="Heading2"/>
      </w:pPr>
      <w:r>
        <w:t>Erwägungen</w:t>
      </w:r>
    </w:p>
    <w:p>
      <w:r>
        <w:rPr>
          <w:b/>
        </w:rPr>
        <w:t>E. 1</w:t>
      </w:r>
    </w:p>
    <w:p>
      <w:r>
        <w:t>Mit dem eingangs im Dispositiv wiedergegebenen Urteil der Vorinstanz vom</w:t>
      </w:r>
    </w:p>
    <w:p>
      <w:r>
        <w:rPr>
          <w:b/>
        </w:rPr>
        <w:t>E. 1.1</w:t>
      </w:r>
    </w:p>
    <w:p>
      <w:r>
        <w:t>Die Vorinstanz hat im angefochtenen Urteil begründet über die Schaden- ersatzansprüche von 32 Privatklägern entschieden (Urk. 122 S. 31 f.). Die Vertei- digung hat diese weder im Haupt- noch im Berufungsverfahren substantiiert be- stritten (Urk. 91 S. 27; Prot. I S. 51 f.; Urk. 162 S. 25 f.). Zum einzigen be- gründeten Einwand der Verteidigung hat die Vorinstanz zutreffend erwogen, dass kein Herabsetzungsgrund infolge Selbstverschuldens der Privatkläger vorliege (Urk. 122 S. 32; Prot. I S. 51 f.). Wenn die Verteidigung eine Fahrlässigkeit der Privatkläger geltend macht, steht dies im übrigen im Widerspruch zu ihrer Aner- kennung der rechtlichen Würdigung, wonach die Privatkläger durch den Beschul- digten arglistig getäuscht worden sind: Wollte man den Privatklägern bei der Be- messung ihrer Zivilforderungen Leichtfertigkeit vorwerfen (was ausdrücklich nicht zutrifft), müsste man konsequenterweise auch mangels Arglist die Erfüllung des objektiven Betrugstatbestandes bestreiten. Dies tat die Verteidigung wie erwogen nicht. Das vorinstanzliche Dispositiv ist entsprechend betreffend die Schaden- ersatzforderungen zu bestätigen.</w:t>
      </w:r>
    </w:p>
    <w:p>
      <w:r>
        <w:rPr>
          <w:b/>
        </w:rPr>
        <w:t>E. 1.2</w:t>
      </w:r>
    </w:p>
    <w:p>
      <w:r>
        <w:t>Hinsichtlich der Genugtuungsforderungen der Privatkläger hat die Vor- instanz erwogen, diese seien nicht begründet. Fälschlicherweise hat sie diese dann aber nicht abgewiesen, sondern auf den Zivilprozessweg verwiesen (Urk. 122 S. 33; Art. 126 StPO). Dies ist vorliegend zu korrigieren. V. Einziehung Ausgangsgemäss ist die vorinstanzliche Einziehung der beschlagnahmten Ver- mögenswerten zu bestätigen (Urk. 122 S. 30). VI. Kosten und Entschädigung 1. Bei diesem Ausgang des Verfahrens ist die vorinstanzliche Kostenauflage zu bestätigen (Art. 426 StPO).</w:t>
      </w:r>
    </w:p>
    <w:p>
      <w:r>
        <w:t>- 24 - 2.1. Die Gerichtsgebühr für das Berufungsverfahren ist auf Fr. 3'000.– festzu- setzen. 2.2. Im Berufungsverfahren unterliegt der Beschuldigte mit seinen Anträgen mehrheitlich, zu einem gewissen Teil – insbesondere die Landesverweisung be- treffend – obsiegt er. Demnach sind die Kosten des Berufungsverfahrens, mit Ausnahme der Kosten der amtlichen Verteidigung, dem Beschuldigten zu vier Fünfteln aufzuerlegen und im Umfang von einem Fünftel auf die Gerichtskasse zu nehmen. Die Kosten der amtlichen Verteidigung sind zu vier Fünfteln einstweilen und zu einem Fünftel definitiv auf die Gerichtskasse zu nehmen. Die Rück- zahlungspflicht des Beschuldigten gemäss Art. 135 Abs. 4 StPO bleibt im Umfang von vier Fünfteln vorbehalten. 3. Die amtliche Verteidigung ist für ihre Bemühungen mit Fr. 7'180.– aus der Gerichtskasse zu entschädigen. Es wird beschlossen:</w:t>
      </w:r>
    </w:p>
    <w:p>
      <w:r>
        <w:rPr>
          <w:b/>
        </w:rPr>
        <w:t>E. 1.3</w:t>
      </w:r>
    </w:p>
    <w:p>
      <w:r>
        <w:t>Zur Tatkomponente und dort zur objektiven Tatschwere hat die Vorinstanz erwogen, vorliegend stehe weniger die Gesamt-Deliktssumme von rund Fr. 118'200.–, als vielmehr die hohe Zahl von 41 deliktischen Handlungen und ebenso vielen Geschädigten im Vordergrund. Die Vorgehensweise des Beschul- digten lasse auf eine gewisse Dreistigkeit und die Häufigkeit und Konstanz der Deliktsverübung liessen auf eine doch erhebliche kriminelle Energie schliessen (Urk. 122 S. 21). Dies trifft zu und ist zu übernehmen. Nicht zu übernehmen ist die weitere, den Beschuldigten entlastende Erwägung der Vorinstanz, er habe kein besonderes Vertrauensverhältnis zu den Geschädigten ausgenutzt und diese hät- ten sich nicht in einer Zwangslage befunden (Urk. 122 S. 21 f.): Würde Ersteres zutreffen, wäre dies klar verschuldenserhöhend zu werten. Hätten sodann die Geschädigten ihre Entreicherung aus einer Zwangslage heraus gemacht (und nicht als Folge einer arglistigen Täuschung), wäre wohl eher der Raubtatbestand zu prüfen, was schwerer wiegen würde. Die Vorinstanz hat die objektive Tatschwere als mittelschwer eingestuft, was im weiten Bereich des bei einem gewerbsmässigen Betrug Möglichen zu streng ist. Diesfalls könnte im Übrigen bei einem Strafrahmen von bis zu zehn Jahren Frei- heitsstrafe auch keine Einsatzstrafe von 30 Monaten mehr angesetzt werden, wie die Vorinstanz dies tut (Urk. 122 S. 22; BSK StGB-I, Wiprächtiger, Art. 47 N 19 mit weiteren Hinweisen). Vielmehr erweist sich die objektive Tatschwere als gerade noch leicht, womit die von der Vorinstanz angesetzte hypothetische Einsatzstrafe von 30 Monaten Freiheitsstrafe, da noch im unteren Drittel des Strafrahmens lie- gend, als angemessen erscheint.</w:t>
      </w:r>
    </w:p>
    <w:p>
      <w:r>
        <w:t>- 15 -</w:t>
      </w:r>
    </w:p>
    <w:p>
      <w:r>
        <w:rPr>
          <w:b/>
        </w:rPr>
        <w:t>E. 1.4</w:t>
      </w:r>
    </w:p>
    <w:p>
      <w:r>
        <w:t>Zur subjektiven Tatschwere hat die Vorinstanz korrekt erwogen, dass der Beschuldigte direktvorsätzlich gehandelt hat. Als Motiv wird – die Angaben des Beschuldigten übernehmend – die Glücksspieltätigkeit angenommen. Mit der Vor- instanz ist dies ein egoistisches Motiv und schliesst eine Notlage oder ein Han- deln in entschuldbarer schwerer Bedrängnis aus. Zur Schuldfähigkeit des Beschuldigten geht die Vorinstanz – ausdrücklich mit der Verteidigung (Urk. 91 S. 8; vgl. auch Urk. 162 S. 4 ) – von einer tatzeitaktuell voll- ständig erhaltenen Einsichtsfähigkeit des Beschuldigten aus. Allerdings sei das durch ihn geschilderte Suchtverhalten beim Glücksspiel als insgesamt leichte Verminderung der Schuldfähigkeit zu werten (Urk. 122 S. 23). Wie bereits er- wähnt ist dies zugunsten des Beschuldigten zu übernehmen und von einer noch leichten Einschränkung der Schuldfähigkeit auszugehen. Das subjektive Ver- schulden ist entsprechend zu relativieren.</w:t>
      </w:r>
    </w:p>
    <w:p>
      <w:r>
        <w:rPr>
          <w:b/>
        </w:rPr>
        <w:t>E. 1.5</w:t>
      </w:r>
    </w:p>
    <w:p>
      <w:r>
        <w:t>Insgesamt ist das Verschulden als leicht bzw. gerade noch leicht zu quali- fizieren. Aufgrund dieser gesamten Tatschwere erscheint eine hypothetische Ein- satzstrafe im unteren Drittel des Strafrahmens im Bereich von 21 Monaten ange- messen.</w:t>
      </w:r>
    </w:p>
    <w:p>
      <w:r>
        <w:rPr>
          <w:b/>
        </w:rPr>
        <w:t>E. 1.6</w:t>
      </w:r>
    </w:p>
    <w:p>
      <w:r>
        <w:t>Zur Täterkomponente hat die Vorinstanz den Werdegang und die persön- lichen Verhältnisse des Beschuldigten angeführt (Urk. 122 S. 24). An der Beru- fungsverhandlung wurde ergänzt, dass der Beschuldigte seit der zweiten Woche nach der Entlassung aus der Haft bei G._____ in H._____ als Servicemonteur im Sanitärbereich temporär auf Stundenbasis arbeitet. Er kann dort auch eine Fest- stelle antreten, wartet allerdings einen Schnuppertag bei der I._____ in J._____ ab und wird allenfalls dort zu arbeiten beginnen. Gegenwärtig erzielt er ein monat- liches Bruttoeinkommen von Fr. 5'000.–. Über Schulden bei Privaten verfügt er nicht. Seine Frau steht nach wie vor zu ihm. Es war aber für beide eine schwere Zeit und man hat zusammen den Entscheid getroffen, dass er vorerst auszieht. Sie sehen sich aber regelmässig und beide kämpfen um ihre Ehe. Ferner hat er sich freiwillig in eine Therapie zur Behandlung seiner Spieltätigkeit begeben. Er hat sich zuerst eingestehen müssen, dass er es alleine nicht schafft. Bislang hat er eine Sitzung gehabt. Darüber hinaus ist er für eine Gruppentherapie angemel-</w:t>
      </w:r>
    </w:p>
    <w:p>
      <w:r>
        <w:t>- 16 - det. Die Sitzungen werden alle zwei Wochen stattfinden. In Zukunft will er wieder auf beiden Beinen stehen und einem geregelten Job nachgehen. Er wünscht sich, dass alles gut kommt, Wohnung, Frau, Familie. Er will sich an Regeln halten und beweisen, dass er dies kann (Urk. 161 S. 3 ff.). Die persönlichen Verhältnisse des Beschuldigten wiegen strafzumessungsneutral. Eine besondere Strafempfindlichkeit weist er nicht auf. Mit der Begründung, diese seien "nicht besonders schwerwiegend bzw. einschlägig" hat die Vorinstanz für die drei Vorstrafen eine Straferhöhung um einen Monat vorgenommen (Urk. 122 S. 25; Urk. 125). Dies ist begründungstechnisch zutreffend, wenn auch die Straf- erhöhung unter Berücksichtigung der Tatsache, dass der Beschuldigte die zweite Betrugs-Serie im Wissen um das laufende Verfahren und kurz nach der Ent- lassung aus der erlittenen Untersuchungshaft begangen hat, eher als milde erscheint. Als positives Nachtatverhalten hat die Vorinstanz dem Beschuldigten sodann sein Geständnis und die Kooperation im Strafverfahren "wesentlich" strafmindernd angerechnet. Im Widerspruch dazu steht allerdings die Erwägung, das Verhalten des Beschuldigten in der Untersuchung lasse nicht auf Einsicht und Reue schliessen (Urk. 122 S. 25 f.). An der Hauptverhandlung hat der Beschuldig- te ausdrücklich sein Bedauern über die Taten und deren Folgen bekundet (Prot. I S. 57). Bei einer leicht stärkeren Berücksichtigung der Vorstrafen (erhöhend) sowie einer spürbar stärkeren Berücksichtigung des positiven Nachtatverhaltens (senkend) scheint eine aus der Beurteilung der Täterkomponenten resultierende Reduktion der nach der Beurteilung der Tatkomponente bemessenen hypothetischen Ein- satzstrafe von 21 Monaten auf 17 Monate Freiheitsstrafe im Ergebnis angemes- sen.</w:t>
      </w:r>
    </w:p>
    <w:p>
      <w:r>
        <w:rPr>
          <w:b/>
        </w:rPr>
        <w:t>E. 1.7</w:t>
      </w:r>
    </w:p>
    <w:p>
      <w:r>
        <w:t>Der Anrechnung der erstandenen Haft sowie des vorzeitigen Strafvollzugs im Umfang von 343 Tagen steht nichts entgegen (Art. 51 StGB). 2.1. Die Vorinstanz hat die ausgefällte Freiheitsstrafe für vollziehbar erklärt (Urk. 122 S. 33). Zur Begründung wurde erwogen, der Beschuldigte sei zwar nicht einschlägig, aber dennoch mehrfach vorbestraft und er sei durch die bisherigen</w:t>
      </w:r>
    </w:p>
    <w:p>
      <w:r>
        <w:t>- 17 - Sanktionen gänzlich unbeeindruckt geblieben. Sodann habe er wiederholt wäh- rend eines laufenden und ihm bekannten Strafverfahrens delinquiert, weshalb von einer ungünstigen Legalprognose auszugehen sei (Urk. 122 S. 27). 2.2. Die Verteidigung beantragt im Berufungsverfahren wie bereits im Haupt- verfahren eventualiter, für den Fall einer Verurteilung und Bestrafung sei der Strafvollzug bedingt aufzuschieben, unter Ansetzung der gesetzlich minimalen Probezeit, und es sei für den Beschuldigten eine ambulante therapeutische Massnahme anzuordnen (Urk. 122 S. 5, Urk. 126 S. 4). Im Berufungsverfahren brachte die Verteidigung vor, dass der Beschuldigte in Bezug auf Vermögensde- likte ein Ersttäter sei und die nicht einschlägigen Vorstrafen wegen Verfehlungen im Strassenverkehr eine reelle Rückfallgefahr nicht zu begründen vermochten. Ferner könne dem Beschuldigten die Tatsache, dass er während des laufenden Strafverfahrens delinquiert habe in Anbetracht seiner Entlassung ohne Hilfe- stellung trotz Spielsucht nicht zu seinem Nachteil gereichen. Gerade in der Fort- setzung des Spielens nach Haftentlassung sei ein deutliches Anzeichen von pathologischem Spielen zu erblicken und es sei zu erwarten gewesen, dass er weiter delinquieren werde, wenn man ihn ohne jegliche Hilfestellung auf freien Fuss setze. Das hätte man bei einem Drogen- oder Alkoholkranken nie und nim- mer gemacht. Die Vorinstanz habe es versäumt, eine Gesamtwürdigung vorzu- nehmen, sie habe einzig und alleine auf die Delinquenz abgestellt, Vorleben, Spielsuchtproblematik sowie das Geständnis und die offensichtliche Reue ausser Betracht gelassen. Ebenso habe sie ausser Betracht gelassen, dass bei einer er- folgreichen Behandlung der Spielsuchtproblematik keine Rückfallgefahr mehr be- stehe. Die Resozialisierungschancen des Beschuldigten seien, insbesondere auch aufgrund des engen sozialen und familiären Umfeldes, sehr gut (Urk. 162 S. 11 ff.). 2.3. Ende des Jahres 2010 wurde der Beschuldigte wegen eines Strassenver- kehrsdelikts zu einer bedingten Geldstrafe verurteilt. Mitte des Jahres 2013 wurde der Beschuldigte – wiederum wegen eines Strassenverkehrsdelikts – zu einer un- bedingten Geldstrafe verurteilt. Zwei Jahre später, Mitte des Jahres 2015, wurde der Beschuldigte – wiederum wegen eines Strassenverkehrsdelikts – erneut zu</w:t>
      </w:r>
    </w:p>
    <w:p>
      <w:r>
        <w:t>- 18 - einer unbedingten Geldstrafe verurteilt (Urk. 125). Diese drei Vorstrafen sind zu den heute zu beurteilenden Taten zwar nicht einschlägig, zeugen jedoch von ei- ner gewissen Renitenz des Beschuldigten im Umgang mit der Rechtsordnung. Relativ kurz nach der dritten Verurteilung, nämlich Ende des Jahres 2016, begann der Beschuldigte mit der ersten der heute zu beurteilenden beiden Deliktsserien, welche sich bis Mitte August 2017 hinzog und durch die erste Verhaftung des Be- schuldigten ein Ende fand. Im Zusammenhang mit dieser ersten Deliktsserie sass der Beschuldigte eine Woche in Untersuchungshaft (vgl. Urk. 16 I. Verfahren). Auch dieser Freiheitsentzug und das Wissen um das laufende Strafverfahren hiel- ten den Beschuldigten jedoch nicht davon ab, nur wenige Monate später, im Januar 2018, die zweite heute zu beurteilende Deliktsserie zu starten, welche wiederum erst durch die erneute Verhaftung des Beschuldigten im Mai 2018 ihr Ende fand (vgl. Urk. 15 II. Verfahren). Weder eine bedingte Geldstrafe noch unbedingte Geldstrafen noch der erlittene Freiheitsentzug noch das laufende Strafverfahren konnten somit den Beschuldig- ten davon abhalten, erneut hartnäckig und gravierend weiter zu delinquieren. Sei- ne Beteuerungen in der ersten Hafteinvernahme sich zu bessern, erwiesen sich als reine Lippenbekenntnisse (Urk. 8/3). Dem Beschuldigten ist mit der Vorinstanz aufgrund der aktuellen Situation fraglos eine schlechte Legalprognose zu stellen und damit der beantragte bedingte Strafvollzug zu verweigern. An dieser Prognosestellung vermag die – wie an der Berufungsverhandlung be- kannt wurde – erst kürzlich begonnene Therapie der Spieltätigkeit nichts zu än- dern, auch wenn die Aufnahme derselben vor dem Hintergrund der in beschränk- tem Umfang deliktsmotivierenden Spieltätigkeit durchaus zu begrüssen ist. Die Freiheitsstrafe ist entsprechend zu vollziehen. Mit Verweis auf die Ausführungen unter Ziffer II.2.4 hiervor erscheint sodann die Anordnung einer ambulanten Massnahme unter den vorliegenden Umständen bzw. wiederum in Berücksichtigung der bloss in beschränktem Umfang delikts- motivierenden Spieltätigkeit nicht als geboten. Von der Anordnung einer ambulan- ten Massnahmen ist damit abzusehen.</w:t>
      </w:r>
    </w:p>
    <w:p>
      <w:r>
        <w:t>- 19 -</w:t>
      </w:r>
    </w:p>
    <w:p>
      <w:r>
        <w:rPr>
          <w:b/>
        </w:rPr>
        <w:t>E. 3</w:t>
      </w:r>
    </w:p>
    <w:p>
      <w:r>
        <w:t>Im Hauptverfahren stellte die Verteidigung den Antrag auf Einholung eines psychiatrischen Gutachtens über den Beschuldigten (Urk. 89 S. 2 ff.; Urk. 91 S. 9), welcher durch die Vorinstanz begründet abgewiesen wurde (Urk. 122 S. 11 f. und S. 22-24). Anlässlich der Berufungsverhandlung beantragte die Vertei- digung primär einen Freispruch wegen Schuldunfähigkeit. Für den Fall eines Schuldspruchs, sei eine ambulante Suchtbehandlung im Sinne von Art. 63 Abs. 1 StGB anzuordnen und der Vollzug der Freiheitsstrafe aufzuschieben. Auf die Schuldfähigkeit bzw. allenfalls die Frage der Anordnung einer Massnahme – und somit implizit auch auf die Frage der Begutachtung des Beschuldigten – wird im Folgenden noch zurückzukommen sein (Urk. 162 S. 3 ff.).</w:t>
      </w:r>
    </w:p>
    <w:p>
      <w:r>
        <w:t>- 9 - II. Schuldpunkt</w:t>
      </w:r>
    </w:p>
    <w:p>
      <w:r>
        <w:rPr>
          <w:b/>
        </w:rPr>
        <w:t>E. 3.1</w:t>
      </w:r>
    </w:p>
    <w:p>
      <w:r>
        <w:t>Die Vorinstanz hat den Beschuldigten für 5 Jahre des Landes verwiesen (Urk. 122 S. 34).</w:t>
      </w:r>
    </w:p>
    <w:p>
      <w:r>
        <w:rPr>
          <w:b/>
        </w:rPr>
        <w:t>E. 3.2</w:t>
      </w:r>
    </w:p>
    <w:p>
      <w:r>
        <w:t>Der gewerbsmässige Betrug gemäss Art. 146 Abs. 2 StGB, betreffend wel- chen der Beschuldigte heute schuldig gesprochen wird, stellt eine Katalog-Tat dar (Art. 66a Abs. 1 lit. c StGB), bei welcher grundsätzlich eine Landesverweisung auszusprechen ist. Davon abzusehen ist ausnahmsweise nur dann, wenn die Wegweisung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(Abs. 2).</w:t>
      </w:r>
    </w:p>
    <w:p>
      <w:r>
        <w:rPr>
          <w:b/>
        </w:rPr>
        <w:t>E. 3.3</w:t>
      </w:r>
    </w:p>
    <w:p>
      <w:r>
        <w:t>Die Vorinstanz hat erwogen, der Beschuldigte sei in der Schweiz auf- gewachsen und schulisch sowie beruflich ausgebildet worden, er kenne sein Heimatland nur als Ferienland, weshalb sie ihm einen persönlichen Härtefall im Sinne der zitierten gesetzlichen Bestimmung zuerkannt hat (Urk. 122 S. 28). Allerdings würden die Interessen der Schweiz an einer Wegweisung die privaten Interessen des Beschuldigten am Verbleib in der Schweiz überwiegen: Er sei be- reits viermal straffällig geworden und habe mit den aktuell zu beurteilenden Taten zahlreiche "Normalbürger" massiv geschädigt und das Vertrauen in ein funktionie- rendes System erschüttert. Der Beschuldigte spreche – wie auch seine Ehefrau – die Landessprache seines Heimatlandes, habe keine Kinder in der Schweiz und könne den hier erlernten Beruf auch dort ausüben (Urk. 122 S. 28 f.).</w:t>
      </w:r>
    </w:p>
    <w:p>
      <w:r>
        <w:rPr>
          <w:b/>
        </w:rPr>
        <w:t>E. 3.4</w:t>
      </w:r>
    </w:p>
    <w:p>
      <w:r>
        <w:t>Anlässlich der Berufungsverhandlung erklärte die Verteidigung, dass "klar- erweise ein persönlicher Härtefall" vorliege (Urk. 162 S. 15). Der Beschuldigte sei im Alter von zwei Jahren gemeinsam mit seiner Mutter in die Schweiz gereist und habe sein gesamtes Leben hierzulande verbracht. Er verfüge in seinem Heimat- land weder über soziale noch familiäre Kontakte, sein Lebensmittelpunkt befinde sich einzig und alleine in der Schweiz. Es handle sich bei ihm um einen eigent- lichen "Secondo", weshalb bezüglich der Anordnung einer Landesverweisung be- sondere Zurückhaltung geboten sei (Urk. 161 S. 16). Das öffentliche Interesse gegenüber einer Wegweisung des Beschuldigten sei hingegen klein und keines-</w:t>
      </w:r>
    </w:p>
    <w:p>
      <w:r>
        <w:t>- 20 - falls überwiegend. Seine Delinquenz betreffe einzig das Rechtsgut des Vermö- gens, was nicht kleinzureden, gegenüber Taten gegen die psychische, physische oder sexuelle Integrität allerdings zu berücksichtigen sei. Ferner sei seine Delin- quenz klar durch seine Spielsucht verursacht und deshalb zu relativeren. Auch sei die Gefahr eines Rückfalles beim Beschuldigten sehr klein. Einerseits habe der Freiheitsentzug bleibenden Eindruck hinterlassen, andererseits habe der Beschuldigte auch viel Zeit gehabt, um sich mit seiner Delinquenz und deren Ursachen auseinanderzusetzen. Er bereue sehr, was er getan habe, habe einge- sehen, dass er spielsüchtig sei und wisse, dass er diese Problem angehen müs- se, weshalb er sich nach der Entlassung aus dem Gefängnis umgehend darum bemüht habe, beim Zentrum für Spielsucht … eine Therapie zu beginnen. Ein weiterer positiver Faktor sei das enge familiäre und soziale Umfeld. Insbesondere seine Eltern und seine Ehefrau wüssten von seiner Spielsucht, die Familienbande sei sehr stark und es würden alle darum bemüht sein, den Beschuldigten zu un- terstützen, aber auch zu kontrollieren. Entsprechend stünden die Chancen gut, dass der Beschuldigte seine Spielsucht in den Griff kriege, womit die Grundlage seiner Delinquenz entfalle. Damit sei nicht von einer negativen, sondern vielmehr einer positiven Legalprognose auszugehen. Ohne reelle Rückfallgefahr, dürfte die Annahme eines überwiegenden öffentlichen Interesses in einem Fall wie dem vor- liegendem, in welchem ein derart grosses Privatinteresse und ein klarer Härtefall vorliege, ausgeschlossen sein (Urk. 162 S. 14 ff.).</w:t>
      </w:r>
    </w:p>
    <w:p>
      <w:r>
        <w:rPr>
          <w:b/>
        </w:rPr>
        <w:t>E. 3.5</w:t>
      </w:r>
    </w:p>
    <w:p>
      <w:r>
        <w:t>Der Beschuldigte hat innert 4 ½ Jahren drei Delikte im Strassenverkehr be- gangen, von welchen namentlich die beiden Trunkenfahrten nicht zu bagatellisie- ren sind. Diese indizieren wohl, wie bereits vorstehend erwogen, eine gewisse Renitenz des Beschuldigten. Es handelt sich dabei nicht um Katalog-Taten ge- mäss Art. 66a Abs. 1 StGB, welche eine Wegweisung nach sich ziehen und sie wurden überdies begangen, bevor die einschlägige Bestimmung in Kraft trat (Urk. 125; 1. Oktober 2016, AS 2016 2329). In Bezug auf die Prüfung der Rück- fallgefahr und wiederholter Delinquenz darf das Gericht hingegen auch vor dem Inkrafttreten von Art. 66a StGB begangene Straftaten berücksichtigen (vgl. Urteil 6B_651/2018 vom 17. Oktober 2018 E. 8.3.3).</w:t>
      </w:r>
    </w:p>
    <w:p>
      <w:r>
        <w:t>- 21 - Zur für die Frage der Wegweisung primär relevanten Straftat, dem gewerbsmäs- sigen Betrug, hat der Beschuldigte über eine längere Zeitspanne von insgesamt über einem Jahr sehr zahlreich und regelmässig delinquiert und eine Vielzahl von Privatklägern finanziell geschädigt. Wohl hat er inzwischen einen beträchtlichen Teil der daraus resultierenden Freiheitsstrafe verbüsst; aufgrund der noch un- behandelten deliktsmotivierenden Spieltätigkeit besteht jedoch eine aktuelle Wie- derholungsgefahr. Da der noch junge, kinderlose Beschuldigte die Landessprache seines Heimatlandes spricht und auch einen Beruf erlernt hat, welchen er dort ausüben kann, wäre eine Wegweisung nach Kroatien wohl eine einschneidende, jedoch ihn nicht existentiell erschütternde Sanktion. Andererseits ist das öffent- liche Interesse am Schutz vor neuerlichen, in grossen Zahlen begangenen Be- trugshandlungen gewichtig und überwiegt das persönliche Interesse des Be- schuldigten daran, auch in den nächsten Jahren in der Schweiz verbleiben zu dür- fen. Demzufolge sind – wie die Vorinstanz zutreffend feststellte – selbst unter der Prämisse eines schweren persönlichen Härtefalls die Voraussetzungen für ein Absehen von der Landesverweisung gemäss Art. 66a Abs. 2 StGB nicht erfüllt.</w:t>
      </w:r>
    </w:p>
    <w:p>
      <w:r>
        <w:rPr>
          <w:b/>
        </w:rPr>
        <w:t>E. 3.6</w:t>
      </w:r>
    </w:p>
    <w:p>
      <w:r>
        <w:t>Der Beschuldigte ist Staatsbürger von Kroatien. Kroatien ist Mitglied der Europäischen Gemeinschaft und Vertragspartei des Abkommens zwischen der Schweizerischen Eidgenossenschaft einerseits und der Europäischen Gemein- schaft und ihren Mitgliedstaaten andererseits über die Freizügigkeit (Freizügig- keitsabkommen FZA; SR 0.142.112.681). Er lebt seit seiner Kindheit in der Schweiz und verfügt über eine Aufenthalts- und Arbeitsbewilligung C (Urk. 161 S. 9). Demnach kann der Beschuldigte sich grundsätzlich auf Art. 5 Abs. 3 des FZA berufen (vgl. Urteil des Bundesgerichts 6B_1152/2017 vom 28. November 2018 E. 2.5.3.), wonach natürliche Personen, die Staatsangehörige eines Mit- gliedstaates der Europäischen Gemeinschaft oder der Schweiz sind und sich nur als Empfänger einer Dienstleistung in das Hoheitsgebiet einer Vertragspartei be- geben, das Einreise- und Aufenthaltsrecht eingeräumt wird.</w:t>
      </w:r>
    </w:p>
    <w:p>
      <w:r>
        <w:rPr>
          <w:b/>
        </w:rPr>
        <w:t>E. 3.7</w:t>
      </w:r>
    </w:p>
    <w:p>
      <w:r>
        <w:t>Das zitierte Aufenthaltsrecht gemäss Art. 5 Abs. 3 FZA darf gemäss Art. 5 Abs. 1 des Anhangs I des FZA eingeschränkt werden, wenn dies aus Gründen</w:t>
      </w:r>
    </w:p>
    <w:p>
      <w:r>
        <w:t>- 22 - der öffentlichen Ordnung, Sicherheit und Gesundheit gerechtfertigt ist. Das Bun- desgericht hat im Urteil 6B_235/2018 vom 1. November 2018 erwogen, das Straf- gericht habe zunächst eine Wegweisung nach Landesrecht und anschliessend zu prüfen, ob das Resultat mit dem FZA kompatibel sei (E. 4.1). Allerdings werde sich das methodische Vorgehen nach der Fallgestaltung richten und sei als sol- ches selbstredend den Gerichten überlassen (6B_907/2018 vom 23. November 2018 E. 2.4.2).</w:t>
      </w:r>
    </w:p>
    <w:p>
      <w:r>
        <w:rPr>
          <w:b/>
        </w:rPr>
        <w:t>E. 3.8</w:t>
      </w:r>
    </w:p>
    <w:p>
      <w:r>
        <w:t>Gemäss höchstrichterlicher Rechtsprechung kann ein geringes, aber tat- sächlich vorhandenes Rückfallrisiko für eine aufenthaltsbeendende Massnahme im Sinne von Art. 5 Abs. 1 Anhang I FZA genügen, sofern dieses Risiko eine schwere Verletzung hoher Rechtsgüter, wie z.B. die körperliche Unversehrtheit, beschlägt. Eine Begrenzung der Freizügigkeit ist dahingehend einschränkend auszulegen, dass zu deren Begründung nicht einfach auf den ordre public oder eine Störung der sozialen Ordnung, wie sie jede Straftat darstellt, verwiesen wer- den kann (Urteil 6B_235/2018 vom 1. November 2018 E. 4.4).</w:t>
      </w:r>
    </w:p>
    <w:p>
      <w:r>
        <w:rPr>
          <w:b/>
        </w:rPr>
        <w:t>E. 3.9</w:t>
      </w:r>
    </w:p>
    <w:p>
      <w:r>
        <w:t>In casu hat sich der Beschuldigte des gewerbsmässigen Betrugs schuldig gemacht. Der Strafvollzug konnte insbesondere aufgrund des strafrechtlichen Leumunds des Beschuldigten nicht mehr aufgeschoben werden, obwohl mit dem kontrollierenden familiären und ehelichen Umfeld sowie dem beruflich strukturier- ten Alltag durchaus das zukünftige Wohlverhalten begünstigende Umstände vor- handen sind. Angesichts des von der Delinquenz betroffenen Rechtsgutes, wel- ches – wie auch die Verteidigung vorbrachte – zwar ein hohes, aber nicht ein mit der psychischen, physischen oder sexuellen Integrität vergleichbar hohes Rechtsgut beschlägt, sowie der durchaus im Kern vorhandenen positiven legal- prognostischen Umstände erscheint eine aufenthaltsbeendende Massnahme ge- mäss Art. 5 Art. Abs. 1 Anhang I FZA somit nicht gerechtfertigt.</w:t>
      </w:r>
    </w:p>
    <w:p>
      <w:r>
        <w:rPr>
          <w:b/>
        </w:rPr>
        <w:t>E. 3.10</w:t>
      </w:r>
    </w:p>
    <w:p>
      <w:r>
        <w:t>Von einer Landesverweisung ist entsprechend abzusehen.</w:t>
      </w:r>
    </w:p>
    <w:p>
      <w:r>
        <w:t>- 23 - IV. Zivilforderungen</w:t>
      </w:r>
    </w:p>
    <w:p>
      <w:r>
        <w:rPr>
          <w:b/>
        </w:rPr>
        <w:t>E. 4</w:t>
      </w:r>
    </w:p>
    <w:p>
      <w:r>
        <w:t>Der angefochtene Schuldspruch ist somit zu bestätigen.</w:t>
      </w:r>
    </w:p>
    <w:p>
      <w:r>
        <w:t>- 14 - III. Sanktion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