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SB180440 vom 19. Oktober 2018</w:t>
      </w:r>
    </w:p>
    <w:p>
      <w:r>
        <w:t>ZH Obergericht, 2018-10-19, DE</w:t>
      </w:r>
    </w:p>
    <w:p>
      <w:r>
        <w:rPr>
          <w:b/>
        </w:rPr>
        <w:t xml:space="preserve">Quelle: </w:t>
      </w:r>
      <w:r>
        <w:t>https://mcp.opencaselaw.ch/entscheid/zh_obergericht_SB180440</w:t>
      </w:r>
    </w:p>
    <w:p>
      <w:r>
        <w:t>FR: ZH_OBERGERICHT SB180440 du 19 octobre 2018</w:t>
      </w:r>
    </w:p>
    <w:p>
      <w:r>
        <w:t>IT: ZH_OBERGERICHT SB180440 del 19 ottobre 2018</w:t>
      </w:r>
    </w:p>
    <w:p>
      <w:pPr>
        <w:pStyle w:val="Heading2"/>
      </w:pPr>
      <w:r>
        <w:t>Volltext</w:t>
      </w:r>
    </w:p>
    <w:p>
      <w:r>
        <w:t>Obergericht des Kantons Zürich II. Strafkammer Geschäfts-Nr.: SB180440-O/U/mc Mitwirkend: Oberrichter lic. iur. Spiess, Präsident, Oberrichterinnen lic. iur. Was- ser-Keller und lic. iur. Bertschi sowie Gerichtsschreiberin MLaw Guennéguès Beschluss vom 19. Oktober 2018 in Sachen Staatsanwaltschaft IV des Kantons Zürich, Leitender Staatsanwalt Dr. iur. Markus Oertle, Anklägerin und Berufungsklägerin gegen A._____, Beschuldigter und Berufungsbeklagter verteidigt durch Rechtsanwalt X1._____ betreffend Nötigung etc. / Einsprache gegen den Strafbefehl Berufung gegen ein Urteil des Bezirksgerichtes Dietikon, Einzelgericht in Strafsachen, vom 13. Juni 2018 (GB170034)</w:t>
      </w:r>
    </w:p>
    <w:p>
      <w:r>
        <w:t>- 2 - Erwägungen: Am 14. Juni 2018 meldete die Staatsanwaltschaft IV des Kantons Zürich gegen das Urteil des Bezirksgerichtes Dietikon vom 13. Juni 2018 Berufung an (Urk. 40). Mit Eingabe vom 14. Juni 2018, eingegangen am 3. Oktober 2018, hat die Staatsanwaltschaft IV des Kantons Zürich die Berufung zurückgezogen (Urk. 47). Das Verfahren ist demgemäss unter ausgangsgemässer Regelung der Kosten- und Entschädigungsfolgen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StPO Praxis- kommentar, 2. Aufl., Art. 428 N 3). Mangels erkennbarer Umtriebe sind keine Ent- schädigungen zuzusprechen. Es wird beschlossen: 1. Das Verfahren wird als durch Rückzug der Berufung erledigt abgeschrieben. Demzufolge ist das Urteil des Bezirksgerichtes Dietikon vom 13. Juni 2018 rechtskräftig. 2. Die zweitinstanzliche Gerichtsgebühr fällt ausser Ansatz. 3. Es werden keine Entschädigungen zugesprochen. 4. Schriftliche Mitteilung an − die Staatsanwaltschaft IV des Kantons Zürich − die Verteidigung im Doppel für sich und zuhanden des Beschuldigten − die Privatklägerschaft</w:t>
      </w:r>
    </w:p>
    <w:p>
      <w:r>
        <w:t>- 3 - sowie nach unbenütztem Ablauf der Rechtsmittelfrist resp. Erledigung allfäl- liger Rechtsmittel an − die Vorinstanz (unter Rücksendung der Akten)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Oktober 2018 Der Präsident: Die Gerichtsschreiberin: Oberrichter lic. iur. Spiess MLaw Guennéguès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