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SB180387 vom 24. April 2019</w:t>
      </w:r>
    </w:p>
    <w:p>
      <w:r>
        <w:t>ZH Obergericht, 2019-04-24, DE</w:t>
      </w:r>
    </w:p>
    <w:p>
      <w:r>
        <w:rPr>
          <w:b/>
        </w:rPr>
        <w:t xml:space="preserve">Quelle: </w:t>
      </w:r>
      <w:r>
        <w:t>https://mcp.opencaselaw.ch/entscheid/zh_obergericht_SB180387</w:t>
      </w:r>
    </w:p>
    <w:p>
      <w:r>
        <w:t>FR: ZH_OBERGERICHT SB180387 du 24 avril 2019</w:t>
      </w:r>
    </w:p>
    <w:p>
      <w:r>
        <w:t>IT: ZH_OBERGERICHT SB180387 del 24 aprile 2019</w:t>
      </w:r>
    </w:p>
    <w:p>
      <w:pPr>
        <w:pStyle w:val="Heading2"/>
      </w:pPr>
      <w:r>
        <w:t>Erwägungen</w:t>
      </w:r>
    </w:p>
    <w:p>
      <w:r>
        <w:rPr>
          <w:b/>
        </w:rPr>
        <w:t>E. 1</w:t>
      </w:r>
    </w:p>
    <w:p>
      <w:r>
        <w:t>Mit dem eingangs im Dispositiv wiedergegebenen Urteil der Vorinstanz vom 17. Mai 2018 wurde der Beschuldigte A._____ anklagegemäss diverser Delikte schuldig gesprochen und mit 28 Monaten Freiheitsstrafe bestraft, wobei ihm für 16 Monate Freiheitsstrafe der bedingte Strafvollzug gewährt wurde. Sodann wur- de er für 5 Jahre des Landes verwiesen (Urk. 56 S. 36). Gegen diesen Entscheid liess der Beschuldigte durch seinen amtlichen Verteidiger mit Eingabe vom glei- chen Tag innert gesetzlicher Frist Berufung anmelden (Art. 399 Abs. 1 StPO;</w:t>
      </w:r>
    </w:p>
    <w:p>
      <w:r>
        <w:t>- 7 - Urk. 46). Die Berufungserklärung der Verteidigung ging ebenfalls innert gesetz- licher Frist bei der Berufungsinstanz ein (Art. 399 Abs. 3 StPO; Urk. 57). Die An- klagebehörden sowie die Privatkläger C._____ und D._____ haben mit Eingabe vom 3., 9. und 18. Oktober 2018 innert Frist mitgeteilt, dass auf Anschlussberu- fung verzichtet werde (Urk. 62, 63, 64 und 66; Art. 400 Abs. 2 f. und Art. 401 StPO). Beweisergänzungsanträge wurden im Berufungsverfahren nicht gestellt (Art. 389 Abs. 3 StPO; Urk. 57). Die Verteidigung hat die Berufung in ihrer Be- rufungserklärung ausdrücklich beschränkt (Urk. 57; Art. 399 Abs. 4 StPO). Die Anklagebehörden und der Privatkläger D._____ beantragen die Bestätigung des angefochtenen Entscheides (Urk. 62, 63 und 66).</w:t>
      </w:r>
    </w:p>
    <w:p>
      <w:r>
        <w:rPr>
          <w:b/>
        </w:rPr>
        <w:t>E. 1.1</w:t>
      </w:r>
    </w:p>
    <w:p>
      <w:r>
        <w:t>Die Vorinstanz hat den Beschuldigten mit einer Freiheitsstrafe von 28 Monaten bestraft (Urk. 56 S. 36).</w:t>
      </w:r>
    </w:p>
    <w:p>
      <w:r>
        <w:rPr>
          <w:b/>
        </w:rPr>
        <w:t>E. 1.2</w:t>
      </w:r>
    </w:p>
    <w:p>
      <w:r>
        <w:t>Die Verteidigung beantragt ausgehend vom Freispruch betreffend die quali- fizierte einfache Körperverletzung eine Freiheitsstrafe von 8 Monaten (Urk. 80 S. 1). Der entsprechende Freispruch erfolgt wie erwogen im Berufungsverfahren allerdings nicht.</w:t>
      </w:r>
    </w:p>
    <w:p>
      <w:r>
        <w:rPr>
          <w:b/>
        </w:rPr>
        <w:t>E. 1.3</w:t>
      </w:r>
    </w:p>
    <w:p>
      <w:r>
        <w:t>Die Vorinstanz hat die qualifizierte einfache Körperverletzung als schwerstes Delikt erkannt, den anwendbaren Strafrahmen korrekt bemessen und zutreffende</w:t>
      </w:r>
    </w:p>
    <w:p>
      <w:r>
        <w:t>- 14 - allgemeine Ausführungen zur Strafzumessung gemacht (Urk. 56 S. 19 f.). Dies wird durch die Verteidigung zurecht nicht kritisiert und es wird darauf verwiesen.</w:t>
      </w:r>
    </w:p>
    <w:p>
      <w:r>
        <w:rPr>
          <w:b/>
        </w:rPr>
        <w:t>E. 1.4</w:t>
      </w:r>
    </w:p>
    <w:p>
      <w:r>
        <w:t>Zur Tatkomponente und dort zur objektiven Tatschwere des schwersten De- likts hat die Vorinstanz erwogen, der Beschuldigte habe in rücksichtsloser Art und Weise gehandelt. Dem Privatkläger D._____ aus einer Distanz von ca. fünf bis sechs Metern eine leere Bierflasche an den Kopf zu werfen, zeuge von einer enormen Abgebrühtheit und Geringschätzung der körperlichen Integrität. Die durch den Privatkläger erlittenen Stirnhöhlen- und Nasenbeinverletzungen, die zwei operative Eingriffe notwendig machten, seien – im Rahmen der denkbaren einfachen Körperverletzungen – eher an der oberen Grenze anzusiedeln. Darüber hinaus trage der Privatkläger eine bleibende Narbe davon und klage noch heute über chronische Kopfschmerzen und Temperatur- und Lichtempfindlichkeit. Zur subjektiven Tatschwere habe der Beschuldigte in Bezug auf den Flaschenwurf di- rektvorsätzlich, hinsichtlich des Treffers im Gesicht und den verursachten Verlet- zungen zumindest eventualvorsätzlich gehandelt. Es sei allgemein bekannt, dass der Wurf einer Glasflasche in Richtung des Kopfes eines Menschen zu gravieren- den Verletzungen führen könne. Der Beschuldigte habe sodann aus nichtigem Grund gehandelt; die Tat wäre ohne Weiteres vermeidbar gewesen. Er habe die Tat zwar nicht im Voraus geplant, seine aggressive Grundhaltung deute jedoch darauf hin, dass er richtiggehend Streit gesucht habe. Insgesamt sei das Ver- schulden des Beschuldigten für die qualifizierte einfache Körperverletzung als nicht mehr leicht zu bezeichnen (Urk. 56 S. 21). Die Verteidigung hat das Zitierte konsequenterweise nicht kritisiert, da der Be- schuldigte die fragliche Tat ja gar nicht begangen haben will (Urk. 57; Urk. 80 S. 13 f.). Die Erwägungen der Vorinstanz sind denn auch in allen Teilen zutreffend. Ein nicht mehr leichtes Verschulden führt zu einer Strafe im unteren Bereich des mitt- leren Drittels des Strafrahmens (BSK Strafrecht I, Wiprächtiger, Art. 47 N 19 mit Verweis auf BGE 6S.644/2001; 6S.39/2002; 6B_1174/2014 vom 21. April 2015 E. 1.3.2 mit Verweis auf BGE 136 IV 55 E. 5.9 S. 64 und Urteil 6B_1096/2010 vom 7. Juli 2011 E. 4.2 mit Hinweisen). Wenn die Vorinstanz eine hypothetische</w:t>
      </w:r>
    </w:p>
    <w:p>
      <w:r>
        <w:t>- 15 - Einsatzstrafe von 14 Monaten Freiheitsstrafe bemessen hat, ist dies angemessen und zu übernehmen.</w:t>
      </w:r>
    </w:p>
    <w:p>
      <w:r>
        <w:rPr>
          <w:b/>
        </w:rPr>
        <w:t>E. 1.5</w:t>
      </w:r>
    </w:p>
    <w:p>
      <w:r>
        <w:t>Nach der Beurteilung der Tatkomponente auch der übrigen Delikte hat die Vorinstanz unter Berücksichtigung des Asperationsprinzips die eingangs für das schwerste Delikt festgelegte Einsatzstrafe von 14 Monaten mit zutreffender Be- gründung wie folgt um insgesamt 13 Monate auf 27 Monate erhöht: Für die ein- fache Körperverletzung zum Nachteil des Privatklägers C._____ um 5 Monate, für die versuchte Drohung zum Nachteil desselben Privatklägers um 2 Monate, für sämtliche Hausfriedensbrüche um 3 Monate und für die Drohung zum Nachteil des Privatklägers E._____ um weitere 3 Monate. Für die Sachbeschädigung sei aufgrund des sehr leichten Verschuldens keine Erhöhung vorzunehmen (Urk. 56 S. 23 f.).</w:t>
      </w:r>
    </w:p>
    <w:p>
      <w:r>
        <w:rPr>
          <w:b/>
        </w:rPr>
        <w:t>E. 1.6</w:t>
      </w:r>
    </w:p>
    <w:p>
      <w:r>
        <w:t>Die vorinstanzliche Sanktionierung der übrigen Taten und die Erhöhung der Einsatzstrafe sind korrekt begründet und zu übernehmen.</w:t>
      </w:r>
    </w:p>
    <w:p>
      <w:r>
        <w:rPr>
          <w:b/>
        </w:rPr>
        <w:t>E. 1.7</w:t>
      </w:r>
    </w:p>
    <w:p>
      <w:r>
        <w:t>Zur Täterkomponente hat die Vorinstanz den Werdegang und die persön- lichen Verhältnisse des Beschuldigten angeführt (Urk. 56 S. 24). An der Beru- fungsverhandlung wurde bekannt, dass der Beschuldigte weiterhin von der Sozi- alhilfe unterstützt wird. Er habe sich zwar um Arbeit bemüht und in J._____ auch für drei Monate für eine Firma gearbeitet, später in K._____ für ein Jahr und schliesslich ca. sechs Monate für eine andere Firma, momentan sei er aber wie- derum auf der Suche nach Arbeit. Daneben besuche er zweimal in der Woche ei- ne Sprachschule. Sein Kind besuche er nicht sehr oft. Er versuche, es alle zwei Monate zu sehen. Er habe aber keine gute Beziehung zu der Mutter und entspre- chend sei auch die Anerkennung, welche noch nicht erfolgt sei, schwierig. Zum letzten Mal sei er 2012 in Eritrea gewesen. Mit seinen Geschwistern habe er ab und zu telefonisch Kontakt. Sein Ziel sei, diese Anzeigen hinter sich zu bringen und dann ein anständiges Leben zu führen (Prot. II S. 2 ff.). Die persönlichen Verhältnisse wiegen strafzumessungsneutral. Eine besondere Strafempfindlichkeit weist der Beschuldigte nicht auf. Mit der Vorinstanz wiegt die Verurteilung vom 3. April 2018 nicht straferhöhend, wohl aber das wiederholte</w:t>
      </w:r>
    </w:p>
    <w:p>
      <w:r>
        <w:t>- 16 - Delinquieren während laufendem Strafverfahren (Urk. 56 S. 24). Das Nachtat- verhalten entlastet den Beschuldigten nicht: Das gravierendste Delikt bestreitet er bis heute hartnäckig. Eine überzeugende Reuebekundung blieb aus (vgl. Prot. I S. 31). Der Beschuldigte weist sodann zwei neue Verurteilungen wegen Haus- friedensbruchs auf (Urk. 74A). Diese führen im vorliegenden Verfahren natürlich nicht zu einer Straferhöhung, sprechen jedoch zum Nachtatverhalten des Be- schuldigten eine deutliche Sprache. Wenn die Vorinstanz das unkooperative Ver- halten des Beschuldigen im laufenden Verfahren – ganz leicht – straferhöhend berücksichtigt hat (Urk. 56 S. 25), ist dies zwar eher streng, jedoch nicht unkor- rekt. Im Übrigen hat die Vorinstanz den Straferhöhungsgrund des wiederholten Handelns während laufendem Verfahren eher zu milde berücksichtigt.</w:t>
      </w:r>
    </w:p>
    <w:p>
      <w:r>
        <w:rPr>
          <w:b/>
        </w:rPr>
        <w:t>E. 1.8</w:t>
      </w:r>
    </w:p>
    <w:p>
      <w:r>
        <w:t>Insgesamt ist die leichte Erhöhung der nach der Beurteilung der Tatkompo- nente bemessenen Einsatzstrafe aufgrund der Täterkomponente überzeugend. Das angefochtene Strafmass ist zu bestätigen. Der Beschuldigte wurde nach der Verurteilung durch die Vorinstanz erneut zweimal rechtskräftig verurteilt und je mit einer Geldstrafe bestraft (Urk. 74A). Da heute eine Freiheitsstrafe auszufällen ist, ergeht diese nicht als Zusatzstrafe zu den zitierten Strafen (Art. 49 Abs. 2 StGB; BGE 137 IV 57 ff.; Urteil 6B_460/2010 vom 4. Februar 2011 E. 4.3.1).</w:t>
      </w:r>
    </w:p>
    <w:p>
      <w:r>
        <w:rPr>
          <w:b/>
        </w:rPr>
        <w:t>E. 1.9</w:t>
      </w:r>
    </w:p>
    <w:p>
      <w:r>
        <w:t>Der Anrechnung der erstandenen Haft steht nichts entgegen (Art. 51 StGB).</w:t>
      </w:r>
    </w:p>
    <w:p>
      <w:r>
        <w:rPr>
          <w:b/>
        </w:rPr>
        <w:t>E. 2</w:t>
      </w:r>
    </w:p>
    <w:p>
      <w:r>
        <w:t>Demnach sind im Berufungsverfahren nicht angefochten − der vorinstanzliche Schuldspruch mit Ausnahme desjenigen betreffend Anklageziffer Dossier 1 (Urteilsdispositiv-Ziffer 2 teilweise). − die vorinstanzliche Einziehung eines beschlagnahmten Sackmessers (Urteilsdispositiv-Ziffer 7) − die vorinstanzliche Regelung der Zivilansprüche der Privatkläger Ge- meinde Wallisellen, C._____ und E._____ (Urteilsdispositiv-Ziffern 8, 9 und 11) sowie − die vorinstanzliche Kostenregelung in den Urteilsdispositiv-Ziffern 12, 13, 14, 16 und 17. Vom Eintritt der Rechtskraft dieser Anordnungen ist vorab Vormerk zu nehmen (Art. 404 StPO). II. Schuldpunkt</w:t>
      </w:r>
    </w:p>
    <w:p>
      <w:r>
        <w:rPr>
          <w:b/>
        </w:rPr>
        <w:t>E. 2.1</w:t>
      </w:r>
    </w:p>
    <w:p>
      <w:r>
        <w:t>Die Vorinstanz hat dem Beschuldigten den teilbedingten Strafvollzug ge- währt unter Ansetzung der gesetzlich minimalen Probezeit für den aufzu- schiebenden Strafteil (Urk. 56 S. 25 f.; Art. 43 Abs. 1 StGB; Art. 44 Abs. 1 StGB). Dies ist aus prozessualen Gründen zu bestätigen (Art. 391 Abs. 2 StPO; Urk. 63), obwohl der Beschuldigte seit Ausfällung des angefochtenen Urteils bereits zwei neue rechtskräftige Verurteilungen erwirkt hat (Urk. 74A).</w:t>
      </w:r>
    </w:p>
    <w:p>
      <w:r>
        <w:rPr>
          <w:b/>
        </w:rPr>
        <w:t>E. 2.2</w:t>
      </w:r>
    </w:p>
    <w:p>
      <w:r>
        <w:t>Zum Umfang des vollziehbaren Strafteils hat sich die Verteidigung weder im Haupt- noch im Berufungsverfahren geäussert (Urk. 41; Urk. 80 S. 14).</w:t>
      </w:r>
    </w:p>
    <w:p>
      <w:r>
        <w:t>- 17 -</w:t>
      </w:r>
    </w:p>
    <w:p>
      <w:r>
        <w:rPr>
          <w:b/>
        </w:rPr>
        <w:t>E. 2.3</w:t>
      </w:r>
    </w:p>
    <w:p>
      <w:r>
        <w:t>Die Vorinstanz hat den zu vollziehenden Teil der 28-monatigen Freiheits- strafe auf 12 Monate festgesetzt. Bemessungsregel bei der Festsetzung des aufzuschiebenden und des zu vollzie- henden Strafteils bildet das Ausmass des Verschuldens. Das Verhältnis der Straf- 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(Urteil des Bundesgerichts 6B_377/2017 vom 5. Juli 2018 E. 2.1). Zurecht hat die Vorinstanz berücksichtigt, dass der Beschuldigte während laufen- dem Strafverfahren weiter delinquierte und zum Zeitpunkt der Ausfällung des an- gefochtenen Urteils ein neues Strafverfahren pendent war (Urk. 56 S. 26). Heute weist der Beschuldigte zwei neue Verurteilungen auf (Urk. 74A). Die ent- sprechenden Delikte hat er nur einen respektive wenige Monate nach der vor- instanzlichen Verurteilung begangen. Hinzu kommt, dass das Verschulden des Beschuldigten zum gravierendsten der aktuell zu beurteilenden Delikte – wie er- wogen – nicht mehr leicht wiegt. Vor diesem Hintergrund ist eine Reduktion des zu vollziehenden Strafteils ausgeschlossen. Der Vollzug der Freiheitsstrafe ist somit im Umfang von 16 Monaten aufzuschieben und die Probezeit ist auf zwei Jahre festzusetzen. Im Umfang von 12 Monaten, abzüglich der erstandenen Haft von 147 Tagen, ist die Freiheitsstrafe zu vollziehen. 3.1. Die Vorinstanz hat den Beschuldigten im Sinne von Art. 66abis StGB für</w:t>
      </w:r>
    </w:p>
    <w:p>
      <w:r>
        <w:rPr>
          <w:b/>
        </w:rPr>
        <w:t>E. 5</w:t>
      </w:r>
    </w:p>
    <w:p>
      <w:r>
        <w:t>(…)</w:t>
      </w:r>
    </w:p>
    <w:p>
      <w:r>
        <w:rPr>
          <w:b/>
        </w:rPr>
        <w:t>E. 6</w:t>
      </w:r>
    </w:p>
    <w:p>
      <w:r>
        <w:t>(…)</w:t>
      </w:r>
    </w:p>
    <w:p>
      <w:r>
        <w:t>- 22 -</w:t>
      </w:r>
    </w:p>
    <w:p>
      <w:r>
        <w:rPr>
          <w:b/>
        </w:rPr>
        <w:t>E. 7</w:t>
      </w:r>
    </w:p>
    <w:p>
      <w:r>
        <w:t>Das sichergestellte und bei der Stadtpolizei Zürich unter der Asservat Nr. A010'964'586 lagernde Taschenmesser Victorinox, rot, wird eingezogen und der Lagerbehörde zur gutscheinenden Verwendung überlassen.</w:t>
      </w:r>
    </w:p>
    <w:p>
      <w:r>
        <w:rPr>
          <w:b/>
        </w:rPr>
        <w:t>E. 8</w:t>
      </w:r>
    </w:p>
    <w:p>
      <w:r>
        <w:t>Die Privatklägerin Gemeinde Wallisellen wird mit ihrem Schadenersatz- begehren auf den Weg des Zivilprozesses verwiesen.</w:t>
      </w:r>
    </w:p>
    <w:p>
      <w:r>
        <w:rPr>
          <w:b/>
        </w:rPr>
        <w:t>E. 9</w:t>
      </w:r>
    </w:p>
    <w:p>
      <w:r>
        <w:t>a) Es wird festgestellt, dass der Beschuldigte gegenüber dem Privatkläger C._____ aus dem eingeklagten Ereignis dem Grundsatze nach scha- denersatzpflichtig ist. Zur genauen Feststellung des Umfanges des Schadenersatzanspruches wird der Privatkläger C._____ auf den Weg des Zivilprozesses verwiesen. b) Der Beschuldigte wird verpflichtet, dem Privatkläger C._____ Fr. 2'000.– zuzüglich 5 % Zins ab 11. Juni 2017 als Genugtuung zu be- zahlen. Im Mehrbetrag wird das Genugtuungsbegehren abgewiesen.</w:t>
      </w:r>
    </w:p>
    <w:p>
      <w:r>
        <w:rPr>
          <w:b/>
        </w:rPr>
        <w:t>E. 10</w:t>
      </w:r>
    </w:p>
    <w:p>
      <w:r>
        <w:t>(…)</w:t>
      </w:r>
    </w:p>
    <w:p>
      <w:r>
        <w:rPr>
          <w:b/>
        </w:rPr>
        <w:t>E. 11</w:t>
      </w:r>
    </w:p>
    <w:p>
      <w:r>
        <w:t>a) Der Beschuldigte wird verpflichtet, dem Privatkläger E._____ Fr. 1'000.– zuzüglich 5 % Zins ab 18. November 2017 als Genugtuung zu bezah- len. Im Mehrbetrag wird das Genugtuungsbegehren abgewiesen. b) Es wird vorgemerkt, dass sich der Privatkläger E._____ die separate Geltendmachung einer Schadenersatzklage gegen den Beschuldigten vorbehält.</w:t>
      </w:r>
    </w:p>
    <w:p>
      <w:r>
        <w:rPr>
          <w:b/>
        </w:rPr>
        <w:t>E. 12</w:t>
      </w:r>
    </w:p>
    <w:p>
      <w:r>
        <w:t>Rechtsanwalt lic. iur. X._____ wird für seine Aufwendungen und Barauslagen als amtlicher Verteidiger aus der Gerichtskasse mit pauschal Fr. 13'000.– (inkl. MwSt.) entschädigt.</w:t>
      </w:r>
    </w:p>
    <w:p>
      <w:r>
        <w:rPr>
          <w:b/>
        </w:rPr>
        <w:t>E. 13</w:t>
      </w:r>
    </w:p>
    <w:p>
      <w:r>
        <w:t>Rechtsanwalt lic. iur. Y._____ wird für seine Aufwendungen und Barauslagen als unentgeltlicher Rechtsbeistand des Privatklägers C._____ aus der Gerichtskasse mit insgesamt Fr. 1'374.70 (inkl. MwSt.) entschädigt.</w:t>
      </w:r>
    </w:p>
    <w:p>
      <w:r>
        <w:t>- 23 -</w:t>
      </w:r>
    </w:p>
    <w:p>
      <w:r>
        <w:rPr>
          <w:b/>
        </w:rPr>
        <w:t>E. 14</w:t>
      </w:r>
    </w:p>
    <w:p>
      <w:r>
        <w:t>Die Gerichtsgebühr wird festgesetzt auf Fr. 6'000.– ; die weiteren Auslagen betragen: Fr. 3'000.– Gebühr Vorverfahren (Fr. 3'000.– + Fr. 500.–) Fr. 74.40 Auslagen (Gutachten) Fr. 72.– Entschädigung Zeuge Fr. 170.– Entschädigung Dolmetscher Fr. 13'000.– amtliche Verteidigung Fr. 1'374.70 unentgeltliche Rechtsvertretung RA Y._____</w:t>
      </w:r>
    </w:p>
    <w:p>
      <w:r>
        <w:rPr>
          <w:b/>
        </w:rPr>
        <w:t>E. 15</w:t>
      </w:r>
    </w:p>
    <w:p>
      <w:r>
        <w:t>(…)</w:t>
      </w:r>
    </w:p>
    <w:p>
      <w:r>
        <w:rPr>
          <w:b/>
        </w:rPr>
        <w:t>E. 16</w:t>
      </w:r>
    </w:p>
    <w:p>
      <w:r>
        <w:t>Die Kosten der amtlichen Verteidigung werden auf die Gerichtskasse ge- nommen; vorbehalten bleibt eine Nachforderung gemäss Art. 135 Abs. 4 StPO.</w:t>
      </w:r>
    </w:p>
    <w:p>
      <w:r>
        <w:rPr>
          <w:b/>
        </w:rPr>
        <w:t>E. 17</w:t>
      </w:r>
    </w:p>
    <w:p>
      <w:r>
        <w:t>Der Beschuldigte wird verpflichtet, dem Privatkläger E._____ für das gesamte Verfahren eine Prozessentschädigung von Fr. 1'000.– zu bezahlen.</w:t>
      </w:r>
    </w:p>
    <w:p>
      <w:r>
        <w:rPr>
          <w:b/>
        </w:rPr>
        <w:t>E. 18</w:t>
      </w:r>
    </w:p>
    <w:p>
      <w:r>
        <w:t>(Mitteilung)</w:t>
      </w:r>
    </w:p>
    <w:p>
      <w:r>
        <w:rPr>
          <w:b/>
        </w:rPr>
        <w:t>E. 19</w:t>
      </w:r>
    </w:p>
    <w:p>
      <w:r>
        <w:t>(Rechtsmittel)" 2. Mündliche Eröffnung und schriftliche Mitteilung mit nachfolgendem Urteil. Es wird erkannt: 1. Der Beschuldigte A._____ ist ausserdem schuldig der qualifizierten einfa- chen Körperverletzung im Sinne von Art. 123 Ziff. 2 Abs. 2 StGB. 2. Der Beschuldigte wird bestraft mit 28 Monaten Freiheitsstrafe, wovon 147 Tage durch Haft erstanden sind. 3. Der Vollzug der Freiheitsstrafe wird im Umfang von 16 Monaten aufge- schoben und die Probezeit auf 2 Jahre festgesetzt. Im Übrigen (12 Monate abzüglich 147 Tage erstandener Haft) wird die Freiheitsstrafe vollzogen.</w:t>
      </w:r>
    </w:p>
    <w:p>
      <w:r>
        <w:t>- 24 - 4. Der Beschuldigte wird im Sinne von Art. 66abis StGB für 5 Jahre des Landes verwiesen. 5. Es wird die Ausschreibung der Landesverweisung (Einreise- und Aufent- haltsverweigerung) im Schengener Informationssystem angeordnet. 6. Es wird festgestellt, dass der Beschuldigte gegenüber dem Privatkläger D._____ aus dem eingeklagten Ereignis dem Grundsatze nach schadener- satzpflichtig ist. Zur genauen Feststellung des Umfanges des Schadener- satzanspruches wird der Privatkläger D._____ auf den Weg des Zivilprozes- ses verwiesen. 7. Der Beschuldigte wird verpflichtet, dem Privatkläger D._____ Fr. 7'000.– zu- züglich 5 % Zins ab 25. Dezember 2016 als Genugtuung zu bezahlen. Im Mehrbetrag wird das Genugtuungsbegehren abgewiesen. 8. Die erstinstanzliche Kostenauflage (Ziffer 15) wird bestätigt. 9. Die zweitinstanzliche Gerichtsgebühr wird festgesetzt auf: Fr. 3'000.– ; die weiteren Kosten betragen: Fr. 4'500.– amtliche Verteidigung Fr. 200.– unentgeltliche Vertretung Privatkläger C._____ 10. Die Kosten des Berufungsverfahrens, mit Ausnahme der Kosten der amt- lichen Verteidigung und der unentgeltlichen Vertretung des Privatklägers C._____, werden dem Beschuldigten auferlegt. Die Kosten der amtlichen Verteidigung und der unentgeltlichen Vertretung der Privatklägerschaft wer- den einstweilen auf die Gerichtskasse genommen. Die Rückzahlungspflicht des Beschuldigten bleibt gemäss Art. 135 Abs. 4 StPO vorbehalten. 11. Mündliche Eröffnung und schriftliche Mitteilung im Dispositiv an − die amtliche Verteidigung im Doppel für sich und zuhanden des Beschuldigten (übergeben) − die Staatsanwaltschaft Zürich-Sihl (versandt) − die Staatsanwaltschaft IV des Kantons Zürich (versandt)</w:t>
      </w:r>
    </w:p>
    <w:p>
      <w:r>
        <w:t>- 25 - − die Vertretung des Privatklägers D._____ im Doppel für sich und zu- handen des Privatklägers (versandt) − die Vertretung des Privatklägers C._____ im Doppel für sich und zu- handen des Privatklägers (versandt) − das Migrationsamt des Kantons Zürich (versandt) sowie in vollständiger Ausfertigung an − die amtliche Verteidigung im Doppel für sich und zuhanden des Beschuldigten − die Staatsanwaltschaft Zürich-Sihl − die Staatsanwaltschaft IV des Kantons Zürich − die Vertretung des Privatklägers D._____ im Doppel für sich und zu- handen des Privatklägers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mittels Formular "Löschung des DNA-Profils und Ver- nichtung des ED-Materials"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- 26 - Obergericht des Kantons Zürich I. Strafkammer Zürich, 24. April 2019 Der Präsident: Der Gerichtsschreiber: Dr. iur. F. Bollinger lic. iur. H. Kistler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