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SB180370 vom 31. August 2018</w:t>
      </w:r>
    </w:p>
    <w:p>
      <w:r>
        <w:t>ZH Obergericht, 2018-08-31, DE</w:t>
      </w:r>
    </w:p>
    <w:p>
      <w:r>
        <w:rPr>
          <w:b/>
        </w:rPr>
        <w:t xml:space="preserve">Quelle: </w:t>
      </w:r>
      <w:r>
        <w:t>https://mcp.opencaselaw.ch/entscheid/zh_obergericht_SB180370</w:t>
      </w:r>
    </w:p>
    <w:p>
      <w:r>
        <w:t>FR: ZH_OBERGERICHT SB180370 du 31 août 2018</w:t>
      </w:r>
    </w:p>
    <w:p>
      <w:r>
        <w:t>IT: ZH_OBERGERICHT SB180370 del 31 agosto 2018</w:t>
      </w:r>
    </w:p>
    <w:p>
      <w:pPr>
        <w:pStyle w:val="Heading2"/>
      </w:pPr>
      <w:r>
        <w:t>Erwägungen</w:t>
      </w:r>
    </w:p>
    <w:p>
      <w:r>
        <w:rPr>
          <w:b/>
        </w:rPr>
        <w:t>E. 1</w:t>
      </w:r>
    </w:p>
    <w:p>
      <w:r>
        <w:t>Am 4. Juni 2018 liess der Beschuldigte durch seine amtliche Verteidigung gegen das Urteil des Bezirksgerichts Zürich, 1. Abteilung, vom 29. Mai 2018 Beru- fung anmelden (Urk. 60).</w:t>
      </w:r>
    </w:p>
    <w:p>
      <w:r>
        <w:rPr>
          <w:b/>
        </w:rPr>
        <w:t>E. 2</w:t>
      </w:r>
    </w:p>
    <w:p>
      <w:r>
        <w:t>Am 16. August 2018 wurde der amtlichen Verteidigung das begründete Urteil zugestellt (Urk. 64/2). Mit Eingabe vom 21. August 2018, eingegangen am 22. August 2018, liess der Beschuldigte die Berufung zurückziehen (Urk. 66). Das Verfahren ist demgemäss unter ausgangsgemässer Regelung der Kosten- und Entschädigungsfolgen als erledigt abzuschreiben.</w:t>
      </w:r>
    </w:p>
    <w:p>
      <w:r>
        <w:rPr>
          <w:b/>
        </w:rPr>
        <w:t>E. 3</w:t>
      </w:r>
    </w:p>
    <w:p>
      <w:r>
        <w:t>Die Kosten des Berufungsverfahrens werden auf die Gerichtskasse ge- nommen.</w:t>
      </w:r>
    </w:p>
    <w:p>
      <w:r>
        <w:rPr>
          <w:b/>
        </w:rPr>
        <w:t>E. 4</w:t>
      </w:r>
    </w:p>
    <w:p>
      <w:r>
        <w:t>Schriftliche Mitteilung an − die amtliche Verteidigung im Doppel für sich und zuhanden des Beschuldigten − die Staatsanwaltschaft IV des Kantons Zürich − die Privatklägerin B._____, ... [Adresse]</w:t>
      </w:r>
    </w:p>
    <w:p>
      <w:r>
        <w:t>- 3 - sowie nach unbenütztem Ablauf der Rechtsmittelfrist resp. Erledigung allfälliger Rechtsmittel an die Vorinstanz (unter Rücksendung der Akten).</w:t>
      </w:r>
    </w:p>
    <w:p>
      <w:r>
        <w:rPr>
          <w:b/>
        </w:rPr>
        <w:t>E. 5</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31. August 2018 Der Präsident: Der Gerichtsschreiber: Dr. iur. F. Bollinger lic. iur. R. Bretscher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