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SB180362 vom 25. Juni 2019</w:t>
      </w:r>
    </w:p>
    <w:p>
      <w:r>
        <w:t>ZH Obergericht, 2019-06-25, DE</w:t>
      </w:r>
    </w:p>
    <w:p>
      <w:r>
        <w:rPr>
          <w:b/>
        </w:rPr>
        <w:t xml:space="preserve">Quelle: </w:t>
      </w:r>
      <w:r>
        <w:t>https://mcp.opencaselaw.ch/entscheid/zh_obergericht_SB180362</w:t>
      </w:r>
    </w:p>
    <w:p>
      <w:r>
        <w:t>FR: ZH_OBERGERICHT SB180362 du 25 juin 2019</w:t>
      </w:r>
    </w:p>
    <w:p>
      <w:r>
        <w:t>IT: ZH_OBERGERICHT SB180362 del 25 giugno 2019</w:t>
      </w:r>
    </w:p>
    <w:p>
      <w:pPr>
        <w:pStyle w:val="Heading2"/>
      </w:pPr>
      <w:r>
        <w:t>Erwägungen</w:t>
      </w:r>
    </w:p>
    <w:p>
      <w:r>
        <w:rPr>
          <w:b/>
        </w:rPr>
        <w:t>E. 1</w:t>
      </w:r>
    </w:p>
    <w:p>
      <w:r>
        <w:t>Vorbemerkung Betreffend die Anklagevorwürfe der mehrfachen Urkundenfälschung und Fäl- schung von Ausweisen (Anklageschrift S. 6) wurden seitens der Verteidigung hin- sichtlich der Sachverhaltserstellung vor Vorinstanz keine Vorbehalte vorgebracht. Der Schuldspruch ist in Rechtskraft erwachsen, weshalb sich mit Bezug auf die- sen Teil des Anklagesachverhaltes weitere Ausführungen erübrigen. Dagegen wurde der Anklagesachverhalt, welcher sich auf den Vorwurf des Betru- ges und des unrechtmässigen Bezuges von Leistungen der Sozialhilfe bezieht, vor Vorinstanz und auch im Berufungsverfahren (Urk. 93 S. 3, 5 ff.) betreffend den Umfang des nicht deklarierten Einkommens bzw. des Vermögensschadens teil- weise bestritten. Zwar ist der Schuldspruch betreffend mehrfachen Betrug in Rechtskraft erwachsen, jedoch wird die Sanktionshöhe angefochten. Der Umfang</w:t>
      </w:r>
    </w:p>
    <w:p>
      <w:r>
        <w:t>- 7 - des nicht deklarierten Einkommens und damit der zu Unrecht bezogenen Sozial- hilfeleistungen ist von Bedeutung für die Strafzumessung. Daher ist trotz Rechts- kraft des Schuldspruches zu prüfen, ob sich der Sachverhalt im bestrittenen Um- fang erstellen lässt.</w:t>
      </w:r>
    </w:p>
    <w:p>
      <w:r>
        <w:rPr>
          <w:b/>
        </w:rPr>
        <w:t>E. 2</w:t>
      </w:r>
    </w:p>
    <w:p>
      <w:r>
        <w:t>mehrfacher Betrug, Urkundenfälschung und unrechtmässiger Bezug von Leistungen der Sozialversicherung oder der Sozialhilfe</w:t>
      </w:r>
    </w:p>
    <w:p>
      <w:r>
        <w:rPr>
          <w:b/>
        </w:rPr>
        <w:t>E. 2.1</w:t>
      </w:r>
    </w:p>
    <w:p>
      <w:r>
        <w:t>Allgemeines Gemäss Art. 66a Abs. 2 StGB kann das Gericht ausnahmsweise von einer Lan- desverweisung absehen, wenn dies für den Ausländer einen schweren persönli- chen Härtefall bewirken würde und die öffentlichen Interessen an der Landesver- weisung gegenüber den privaten Interessen des Ausländers am Verbleib in der Schweiz nicht überwiegen. Dabei ist der besonderen Situation von Ausländern Rechnung zu tragen, die in der Schweiz geboren und aufgewachsen sind. Wann ein persönlicher Härtefall vorliegt, wird vom Gesetz nicht definiert, auch die bei der Interessenabwägung zu berücksichtigenden Kriterien werden nicht er- wähnt. Der Entscheid wird in das Ermessen des Gerichtes gelegt, welches den Verhältnismässigkeitsgrundsatz zu beachten hat. Gemäss den Feststellungen des Bundesgerichtes ist der Botschaft keine Definition der Härtefallklausel zu entneh- men und ergeben sich aus den parlamentarischen Debatten keine nützlichen Aus-</w:t>
      </w:r>
    </w:p>
    <w:p>
      <w:r>
        <w:t>- 26 - legungselemente. Jedoch geht daraus hervor, dass der Gesetzgeber die Aus- nahmeklausel restriktiv regeln und das richterliche Ermessen soweit als möglich reduzieren wollte (BGE 144 IV 332 E. 3.3.1.). Gemäss bundesgerichtlicher Recht- sprechung kann die Beurteilung eines Härtefalls kriteriengeleitet nach der Be- stimmung über den "schwerwiegenden persönlichen Härtefall" gemäss Art. 31 Abs. 1 der Verordnung über die Zulassung, Aufenthalt und Erwerbstätigkeit vom 24. Oktober 2007 vorgenommen werden (BGer 6B_659/2018 Urteil vom 20. Sep- tember 2018 E. 3.3.3.). Diese Kriterien sind insbesondere Integration in der Schweiz, Familienverhältnisse, finanzielle Verhältnisse, Dauer der Anwesenheit in der Schweiz, Gesundheitszustand, Resozialisierungschancen im Heimatland, medizinische Versorgung, familiäre Bindung in der Schweiz. Ein Absehen von der Landesverweisung gestützt auf Art. 66a Abs. 2 StGB setzt kumulativ das Vorliegen eines persönlichen Härtefalls und das Fehlen eines überwiegenden öffentlichen Interesses an der Landesverweisung voraus (BGer 6B_959/2018 Urteil vom 20. September 2018 E.3.3.).</w:t>
      </w:r>
    </w:p>
    <w:p>
      <w:r>
        <w:rPr>
          <w:b/>
        </w:rPr>
        <w:t>E. 2.2</w:t>
      </w:r>
    </w:p>
    <w:p>
      <w:r>
        <w:t>Persönlicher Härtefall</w:t>
      </w:r>
    </w:p>
    <w:p>
      <w:r>
        <w:rPr>
          <w:b/>
        </w:rPr>
        <w:t>E. 2.2.1</w:t>
      </w:r>
    </w:p>
    <w:p>
      <w:r>
        <w:t>Zusammenfassende Darstellung der persönlichen Situation Der Beschuldigte ist in … [Staat] geboren und aufgewachsen. Er kam 1999 mit 19 Jahren im Zuge der Heirat mit B._____ in die Schweiz. Nach der Scheidung dieser Ehe hat der Beschuldigte im Jahre 2005 die Mitbeschuldigte geheiratet. Die Mitbeschuldigte ist ebenfalls … [Staat] Staatsangehörige. Sie ist in … [Staat] geboren und aufgewachsen und kam im Jahre 2005 in die Schweiz. Aus der Ehe stammen drei Kinder geboren 2006, 2009 und 2015. Der Beschuldigte lebt mit seiner Ehefrau und den drei gemeinsamen Kindern zusammen. Die älteste Toch- ter leidet an ADHS und bedarf besonderer medizinischer, schulischer und sozial- therapeutischer Betreuung. Mit seiner geschiedenen Ehefrau unterhalten er und seine ganze Familie einen guten Kontakt. B._____ hat den Beschuldigten und seine Familie bis anhin grosszügig unterstützt. Sie hat den Hauptteil des Hauses finanziert, welches in … [Staat] auf den Namen des Beschuldigten registriert ist und sich im Dorf befindet, in welcher die Eltern und Geschwister des Beschuldig-</w:t>
      </w:r>
    </w:p>
    <w:p>
      <w:r>
        <w:t>- 27 - ten wohnen und auch die Herkunftsfamilie der Mitbeschuldigten lebt (Prot. I S. 12; Prot. II S. 18 ff.). Dieses Haus wird von B._____ und dem Beschuldigten und sei- ner Familie gemeinsam genutzt. B._____ hat sich im Frühling 2018 nach … [Staat] begeben, um dort eine Aufenthaltsbewilligung zu beantragen, weil sie in diesem Haus mindestens während eines Teils des Jahres leben will (Prot. I S. 14). Der Beschuldigte unterhält Kontakt zu seiner Familie in … [Staat]. In der Be- fragung vor Vorinstanz sagte er aus, er habe in letzter Zeit seine Familie in … [Staat] zweimal pro Jahr besucht, zuvor einmal pro Jahr (Prot. I S. 20). Der Be- schuldigte musste sich als Folge zweier Unfälle mehrmals an der Hand operieren lassen. Bei der ersten Operation im Jahre 2004 wurde ihm ein Daumen amputiert (Prot. I S. 17), bei der letzten Operation wurde ihm ein künstliches Handgelenk eingesetzt. Der Beschuldigte arbeitet zurzeit zu 60 % als Kurier und bezieht mo- natliche Leistungen der SUVA von Fr. 370.--. Seine Ehefrau verrichtet Putzarbei- ten in einem Teilzeitpensum, wobei sie dieses seit 2017 stetig erhöhte und plant, dieses weiter erhöhen zu können. Seit Mai 2017 hat er sich und die Familie beim Sozialamt abgemeldet (Prot. I S. 17; Prot. II S. 21 ff.) und bezog -mit Ausnahme einer einmaligen Bezahlung des Mietzinses durch das Sozialamt - keine Sozialhil- fe mehr.</w:t>
      </w:r>
    </w:p>
    <w:p>
      <w:r>
        <w:rPr>
          <w:b/>
        </w:rPr>
        <w:t>E. 2.2.2</w:t>
      </w:r>
    </w:p>
    <w:p>
      <w:r>
        <w:t>Zeitpunkt der Einreise und Aufenthaltsdauer in der Schweiz Aus vorstehender Zusammenfassung der persönlichen Situation des Beschuldig- ten geht hervor, dass sowohl er als auch seine heutige Ehefrau … [Staat] Staats- angehörige sind. Sie wurden in … [Staat] geboren und sind dort aufgewachsen. Der Beschuldigte war 19 Jahre alt, als er 1999 in die Schweiz kam, seine Ehefrau war 28 Jahre alt, als sie 2005 in die Schweiz kam. Er lebt seit 20 Jahren in der Schweiz, sie seit 14 Jahren.</w:t>
      </w:r>
    </w:p>
    <w:p>
      <w:r>
        <w:rPr>
          <w:b/>
        </w:rPr>
        <w:t>E. 2.2.3</w:t>
      </w:r>
    </w:p>
    <w:p>
      <w:r>
        <w:t>Beziehungen zum Heimatland Die Eltern des Beschuldigten und seine Geschwister wie auch die Eltern der Mit- beschuldigten und deren Geschwister leben in … [Staat], im gleichen Dorf, in wel- chem der Beschuldigte zusammen mit seiner Exfrau ein Haus gebaut hat. Er un-</w:t>
      </w:r>
    </w:p>
    <w:p>
      <w:r>
        <w:t>- 28 - terhält gute Kontakte zu seinen Angehörigen in … [Staat] und besuchte sie bisher regelmässig. Er ist noch gut in … [Staat] verwurzelt.</w:t>
      </w:r>
    </w:p>
    <w:p>
      <w:r>
        <w:rPr>
          <w:b/>
        </w:rPr>
        <w:t>E. 2.2.4</w:t>
      </w:r>
    </w:p>
    <w:p>
      <w:r>
        <w:t>Integration Der Beschuldigte ist in beruflicher Hinsicht in der Schweiz kaum integriert. Wie die Vorinstanz zutreffend festhielt, ist es ihm nie gelungen, eine längerdauernde An- stellung zu finden (Urk. 77 S. 26; Prot. I S. 17 f.). Zudem zeugt seine Delinquenz gegenüber dem Staat, welcher ihn und seine Fa- milie während Notzeiten unterstützt hat, von einer Haltung gegenüber dem Ge- meinwesen, welche ein schlechtes Licht auf seine Integration wirft.</w:t>
      </w:r>
    </w:p>
    <w:p>
      <w:r>
        <w:rPr>
          <w:b/>
        </w:rPr>
        <w:t>E. 2.2.5</w:t>
      </w:r>
    </w:p>
    <w:p>
      <w:r>
        <w:t>Resozialisierungschancen und Wiedereingliederung in … [Staat] Es bestehen keine erheblichen Zweifel, dass der Beschuldigte und seine Ehefrau sich in ihrem gemeinsamen Heimatland ohne grössere Probleme wieder integrie- ren können. Insbesondere sind die Resozialisierungschancen auch in … [Staat] intakt. Dem Beschuldigten kann ohne weiteres darin gefolgt werden, dass es für ihn und seine Ehefrau in … [Staat] schwieriger sein dürfte, innert nützlicher Frist eine Stel- le zu finden, jedoch ist darauf hinzuweisen, dass der Beschuldigte vor der Einrei- se in die Schweiz in … [Staat] in der Tourismusbranche arbeitete, was aufgrund</w:t>
      </w:r>
    </w:p>
    <w:p>
      <w:r>
        <w:t>- 29 - der in der Schweiz dazugewonnenen Sprachkenntnisse heute noch besser mög- lich sein sollte.</w:t>
      </w:r>
    </w:p>
    <w:p>
      <w:r>
        <w:rPr>
          <w:b/>
        </w:rPr>
        <w:t>E. 2.2.6</w:t>
      </w:r>
    </w:p>
    <w:p>
      <w:r>
        <w:t>Gesundheitliche Situation des Beschuldigten Da die nötigen Operationen und Rehabilitation in der Schweiz durchgeführt wur- den und die medizinische Grundversorgung auch in … [Staat] sichergestellt ist, ergibt sich auch aus der gesundheitlichen Situation des Beschuldigen keine be- sondere Härte.</w:t>
      </w:r>
    </w:p>
    <w:p>
      <w:r>
        <w:rPr>
          <w:b/>
        </w:rPr>
        <w:t>E. 2.2.7</w:t>
      </w:r>
    </w:p>
    <w:p>
      <w:r>
        <w:t>Situation der Kinder Zu prüfen bleibt, ob eine Rückkehr nach … [Staat] für die Kinder des Beschuldig- ten mit Konsequenzen verbunden ist, welche einen schweren Härtefall zu be- gründen vermögen. Die Vorinstanz hat zutreffend darauf hingewiesen, dass härte- fallbegründende Aspekte bei Dritten zu berücksichtigen sind, wenn sich diese auch auf den Beschuldigten auswirken, was bei einer Härte für die Kinder klar zu- treffen würde (Urk. 77 S. 28). Das jüngste Kind ist im Jahre 2015 geboren. Für dieses nicht schulpflichtige Kind steht die Familiengemeinschaft so stark im Vordergrund, dass für dieses Kind bei einer Rückkehr nach … [Staat] zusammen mit den Eltern und den Geschwistern keine besonderen Probleme zu erwarten sind. Die beiden schulpflichtigen Kinder sind in der Schweiz geboren und bisher hier aufgewachsen. Während der Sohn J._____, geboren 2009, keinerlei gesundheitli- che oder schulische Probleme hat, wurde bei der Tochter K._____, geboren 2006, ADHS diagnostiziert. Gemäss ärztlichem Bericht des behandelnden Arztes Dr. med. L._____ vom 5. Februar 2018 komme bei K._____ neben des ADHS eine nonverbale Grundintelligenz knapp unterhalb der Altersnorm, eine ausgeprägte visuelle und auditive Merkfähigkeitsschwäche und rezeptive und expressive Spracherwerbsstörung erschwerend hinzu und erfordern zusätzliche schulische Unterstützung in Form von heilpädagogischer, logopädischer, psychomotorischer oder ergotherapeutische Förderung. Diese klar indizierte, speziell aufwändige en- ge interdisziplinäre Betreuung sei bereits in der Schweiz schwierig, aber möglich.</w:t>
      </w:r>
    </w:p>
    <w:p>
      <w:r>
        <w:t>- 30 - Dagegen sei klar zu bezweifeln, dass eine kindsgerechte Unterstützung in … [Staat] erhalten werden könne, weshalb die Entwicklung von K._____ im Falle ei- ner Landesverweisung eindeutig gefährdet erscheine (Urk. 66/3). Wie bereits vor- stehend im Zusammenhang mit der gesundheitlichen Situation des Beschuldigten erwähnt, ist die medizinische Grundversorgung in … [Staat] gewährleistet. Unter diesen Umständen vermag die bei der ältesten Tochter diagnostizierte gesund- heitliche Störung keinen schweren persönlichen Härtefall zu begründen, zumal K._____ nicht an einer seltenen Erkrankung leidet, welche nur erfolgreich in der Schweiz behandelt werden kann. Es darf davon ausgegangen werden, dass auch in … [Staat] eine angemessene Behandlung von ADHS sichergestellt ist. Zudem ist K._____ in … [Staat] im Familienverbund der Herkunftsfamilien beider Eltern integriert, es ist anzunehmen, dass sie seitens ihrer Verwandten Unterstützung erfährt. Für die beiden älteren Kinder, welche in der Schweiz geboren wurden und bisher hier aufgewachsen sind und zur Schule gehen, bedeutet die Ausreise nach … [Staat] zwar eine erhebliche Umstellung der Lebensgewohnheiten, jedoch trifft dies auch bei Kindern zu, deren Eltern freiwillig das Land verlassen. Hinzukommt, dass die … [Staat] Kultur und die … Sprache den Kindern vertraut sind und sie bisher zusammen mit ihren Eltern den Verwandten in … [Staat] regelmässig Be- suche abstatteten. Ausserdem sind die Kinder noch nicht in einem Alter, in wel- chem bereits eine Berufsausbildung angefangen wurde. Es kann davon ausge- gangen werden, dass die Kinder sich gut in … [Staat] integrieren werden. Die Situation der Kinder bei einer Rückkehr nach … [Staat] vermag zusammen- fassend keinen schweren persönlichen Härtefall zu begründen.</w:t>
      </w:r>
    </w:p>
    <w:p>
      <w:r>
        <w:rPr>
          <w:b/>
        </w:rPr>
        <w:t>E. 2.2.8</w:t>
      </w:r>
    </w:p>
    <w:p>
      <w:r>
        <w:t>Fazit Aus vorstehenden Erwägungen ergibt sich, dass kein schwerer persönlicher Här- tefall vorliegt. Da auch betreffend die Mitbeschuldigte eine Landesverweisung an- geordnet wird, wird die Familie bei Anordnung einer solchen auch betreffend den Beschuldigten nicht auseinandergerissen. Aus diesem Grund sowie angesichts der vorstehenden Erwägungen bewirkt die Anordnung einer Landesverweisung entgegen dem Vorbringen der Verteidigung auch keine Gefährdung des Kindes- wohls eines der gemeinsamen Kinder und entsprechend auch keine Verletzung</w:t>
      </w:r>
    </w:p>
    <w:p>
      <w:r>
        <w:t>- 31 - des Rechts auf Achtung des Privat- und Familienlebens im Sinne von Art. 8 EMRK (Urk. 93 S. 15, 33). Mangels Vorliegen eines schweren persönlichen Här- tefalls erübrigt sich eine Abwägung zwischen dem persönlichen Interesse des Be- schuldigten an einem Verbleib in der Schweiz und dem öffentlichen Interesse an der Landesverweisung.</w:t>
      </w:r>
    </w:p>
    <w:p>
      <w:r>
        <w:rPr>
          <w:b/>
        </w:rPr>
        <w:t>E. 2.3</w:t>
      </w:r>
    </w:p>
    <w:p>
      <w:r>
        <w:t>Tatkomponente unrechtmässiger Bezug von Leistungen einer Sozialversi- cherung oder der Sozialhilfe Der unrechtmässige Bezug von Leistungen der Sozialhilfe bezieht sich auf einen Zeitraum vom 1. Oktober 2016 bis 30. April 2017. Die Deliktsbegehung erfolgte durch blosses Unterlassen der Meldung von erzieltem Einkommen und stellt eine Fortsetzung der Delinquenz im Rahmen des Betruges dar. Es bedurfte keiner ho- hen kriminellen Energie, die Delinquenz durch passives Verhalten fortzusetzen. Hinsichtlich des Umstandes, dass das Verhalten des Beschuldigten geeignet ist, andere Hilfsbedürftige in Misskredit zu bringen, gelten die gleichen Überlegungen</w:t>
      </w:r>
    </w:p>
    <w:p>
      <w:r>
        <w:t>- 19 - wie beim Betrug. In subjektiver Hinsicht liegt direkter Vorsatz vor. Hinsichtlich der Motivation kann auf die Ausführungen zum Betrug verwiesen werden. Innerhalb des Strafrahmens, welcher sich bis zu einem Jahr Freiheitstrafe er- streckt, erscheint dem Tatverschulden eine Strafe gerade noch im unteren Drittel angemessen. Die Einsatzstrafe für den Betrug ist unter Berücksichtigung des As- perationsprinzips um 4 Monate zu erhöhen.</w:t>
      </w:r>
    </w:p>
    <w:p>
      <w:r>
        <w:rPr>
          <w:b/>
        </w:rPr>
        <w:t>E. 2.4</w:t>
      </w:r>
    </w:p>
    <w:p>
      <w:r>
        <w:t>Fazit Tatkomponente Die Einsatzstrafe für Sozialhilfebetrug von 30 Monaten erhöht sich durch Aspera- tion für die Delikte der Urkundenfälschung und unrechtmässigen Bezug von Sozi- alhilfeleistungen auf 36 Monate.</w:t>
      </w:r>
    </w:p>
    <w:p>
      <w:r>
        <w:rPr>
          <w:b/>
        </w:rPr>
        <w:t>E. 2.5</w:t>
      </w:r>
    </w:p>
    <w:p>
      <w:r>
        <w:t>Täterkomponente</w:t>
      </w:r>
    </w:p>
    <w:p>
      <w:r>
        <w:rPr>
          <w:b/>
        </w:rPr>
        <w:t>E. 2.5.1</w:t>
      </w:r>
    </w:p>
    <w:p>
      <w:r>
        <w:t>Vorleben und persönliche Verhältnisse Den persönlichen Verhältnissen des Beschuldigten lassen sich keine strafzumes- sungsrelevanten Faktoren entnehmen. Er ist in … [Staat] geboren und zusammen mit fünf Geschwistern bei den Eltern aufgewachsen. Dort hat er die Schulen be- sucht und arbeitete in der Tourismusbranche. Im Jahre 1999 kam er nach der Heirat mit B._____ in die Schweiz. Hier hat er im Tiefbau, Gartenbau, in einer Stanzerei und im Metallbau gearbeitet. Seine erste Ehe wurde im Jahre 2005 ge- schieden. Anschliessend erfolgte die Heirat mit der Mitbeschuldigten. Seine heu- tige Ehefrau stammt aus … [Staat] und kam im Zuge der Heirat in die Schweiz. Aus dieser Ehe stammten drei Kinder, geboren 2006, 2009 und 2015. Die älteste Tochter leidet an ADHS und bedarf besonderer medizinischer Betreuung. Der Be- schuldigte hat im Jahre 2003 einen Arbeitsunfall erlitten, in dessen Folge er sich einen Teil seines Daumens amputieren lassen musste. Bei einem Sturz im Jahre 2013 zog er sich Verletzungen am Handgelenk und Vorderarm zu und musste sich mehreren Operationen unterziehen. Nach Durchlaufen von Umschulungs- massnahmen der SUVA arbeitet der Beschuldigte nun zu ca. 60 % als Kurier. Dabei verdient er ca. Fr. 2'000.-- brutto pro Monat. Ausserdem erhält er monatli- che Leistungen der SUVA in der Höhe von Fr. 370.--. Zusammen mit dem Zu-</w:t>
      </w:r>
    </w:p>
    <w:p>
      <w:r>
        <w:t>- 20 - satzeinkommen seiner Ehefrau, die in einem kleinen Pensum als Reinigungskraft arbeitet, und den Kinderzulagen resultiert ein Betrag von ca. Fr. 3'800.--, mit wel- chem die Familie im Monat auskommen muss. Leistungen der Sozialhilfe bezieht der Beschuldigte zurzeit keine mehr (Prot. II S. 19 ff.). Der Beschuldigte hat eine Vorstrafe erwirkt. Er wurde mit Strafbefehl der Staats- anwaltschaft Winterthur/Unterland vom 8. April 2013 wegen Fahren in fahrunfähi- gem Zustand, Führen eines Motorfahrzeugs ohne erforderlichen Führerausweis und Entwendung eines Motorfahrzeugs zum Gebrauch bestraft mit einer beding- ten Geldstrafe von 60 Tagessätzen zu Fr. 70.-- unter Ansetzung einer Probezeit von zwei Jahren und einer Busse von Fr. 1'100.--. Die Vorstrafe ist zwar nicht ein- schlägig, jedoch delinquierte der Beschuldigte in der Probezeit. Vorstrafe und De- linquenz in der Probezeit sind daher leicht straferhöhend zu berücksichtigen.</w:t>
      </w:r>
    </w:p>
    <w:p>
      <w:r>
        <w:rPr>
          <w:b/>
        </w:rPr>
        <w:t>E. 2.5.2</w:t>
      </w:r>
    </w:p>
    <w:p>
      <w:r>
        <w:t>Geständnis Der Beschuldigte hat sich ab Beginn der ersten Einvernahme geständig erklärt und hat damit die Untersuchung erleichtert. Das frühe Geständnis wirkt sich deut- lich strafmindernd aus.</w:t>
      </w:r>
    </w:p>
    <w:p>
      <w:r>
        <w:rPr>
          <w:b/>
        </w:rPr>
        <w:t>E. 2.5.3</w:t>
      </w:r>
    </w:p>
    <w:p>
      <w:r>
        <w:t>Fazit Täterkomponente Vorstrafe und Delinquenz in der Probezeit wirken sich leicht straferhöhend aus, das Geständnis deutlich strafmindernd. Insgesamt ist die Strafe unter Berücksich- tigung der Täterkomponente auf 30 Monate zu reduzieren.</w:t>
      </w:r>
    </w:p>
    <w:p>
      <w:r>
        <w:rPr>
          <w:b/>
        </w:rPr>
        <w:t>E. 2.6</w:t>
      </w:r>
    </w:p>
    <w:p>
      <w:r>
        <w:t>Weitere Bemessungsfaktoren Die Verteidigung macht geltend, das Untersuchungsverfahren habe im Anschluss an die Strafanzeige während rund 9 Monaten geruht, weshalb eine Verletzung des Beschleunigungsgebotes vorliege (Urk. 65 S. 25). Dieser Argumentation kann nicht gefolgt werden, da der Beschuldigte in diesen fraglichen 9 Monaten gar kei- ne Kenntnis von der Strafanzeige und von der bevorstehenden Eröffnung einer Untersuchung gegen ihn hatte. Entsprechend konnte in dieser Zeit auch keine Be- lastung aus einer langen Verfahrensdauer resultieren. Die erste Einvernahme des</w:t>
      </w:r>
    </w:p>
    <w:p>
      <w:r>
        <w:t>- 21 - Beschuldigten erfolgte am 4. Mai 2017 (Urk. 15/1), die Anklageerhebung am 19. Februar 2018. Es ist keine Verletzung des Beschleunigungsgebotes zu er- kennen. Dass der Beschuldigte sich seit der Haftentlassung wohlverhalten hat, ist zwar er- freulich, darf von ihm jedoch erwartet werden, und rechtfertigt, entgegen dem Vorbringen der Verteidigung (Urk. 65 S. 24), keine Reduktion der Strafe. Über das bereits zu seinen Gunsten berücksichtigte Geständnis hinaus, ist keine eigentliche Betätigung aufrichtiger Reue erkennbar, auf welche sich der Beschul- digte beruft (Urk. 65 S. 24). An dieser Stelle ist in Erinnerung zu rufen, dass der Strafmilderungsgrund der Betätigung aufrichtiger Reue im Sinne von Art. 48 lit. d StGB aktive Anstrengungen des Täters voraussetzt (Praxiskommentar Schweize- risches Strafgesetzbuch Trechsel/Thommen 2018, Art. 48, N21). Gefordert wird eine besondere Anstrengung des Täters, dieser muss Einschränkungen auf sich nehmen und alles daran setzen, das geschehene Unrecht wieder gutzumachen Wiprächtiger/Keller, Basler Kommentar, Strafrecht I, Art. 48 N 30; BGE 107 IV 98 E. 1 und E. 3 a)). Zwar bekundete der Beschuldigte im Rahmen der Berufungs- verhandlung mehrmals, dass er seine Schulden bei der Sozialbehörde zurückzah- len möchte (Prot. II S. 8), und liess auch vorbringen, dass er bereits jetzt trotz der knappen finanziellen Verhältnisse Fr. 300.-- pro Monat zurückzahle (Urk. 93 S. 13). Da diese Rückzahlungen jedoch erst seit Januar 2019 und mithin erst seit wenigen Monaten erfolgen, kann noch nicht von einer besonderen Anstrengung seitens des Beschuldigten die Rede sein, welche für eine zusätzliche Strafminde- rung erforderlich wäre. Die vom Beschuldigten angeführte Abmeldung bei der So- zialhilfe nach der Haftentlassung (Urk. 65 S. 24; Prot. II S. 23) erfüllt diese Anfor- derungen ebenfalls nicht.</w:t>
      </w:r>
    </w:p>
    <w:p>
      <w:r>
        <w:rPr>
          <w:b/>
        </w:rPr>
        <w:t>E. 2.7</w:t>
      </w:r>
    </w:p>
    <w:p>
      <w:r>
        <w:t>Sanktion Zusammenfassend ist der Beschuldigte betreffend die Delikte des mehrfachen Betrugs, der Urkundenfälschung und des unrechtmässiger Bezugs von Leistun- gen der Sozialversicherung oder der Sozialhilfe mit einer Freiheitsstrafe von 30 Monaten zu bestrafen.</w:t>
      </w:r>
    </w:p>
    <w:p>
      <w:r>
        <w:t>- 22 - Da Untersuchungshaft in erster Linie auf die Freiheitsstrafe, dann auf die Geld- strafe und zuletzt auf Busse anzurechnen ist (BGE 135 IV 126), und vorliegend für die Fälschung von Ausweisen eine Geldstrafe auszufällen ist, ist der Tag er- standene Untersuchungshaft auf die Freiheitsstrafe anzurechnen, welche die Hauptstrafe bildet.</w:t>
      </w:r>
    </w:p>
    <w:p>
      <w:r>
        <w:rPr>
          <w:b/>
        </w:rPr>
        <w:t>E. 3</w:t>
      </w:r>
    </w:p>
    <w:p>
      <w:r>
        <w:t>Anordnung Landesverweisung Da eine Katalogtat vorliegt und kein schwerer persönlicher Härtefall gegeben ist, ist eine Landesverweisung gestützt auf Art. 66a Abs. 1 lit. e StGB anzuordnen. Die Vorinstanz hat die Dauer der Landesverweisung auf das Minimum von 5 Jah- ren festgelegt, die Staatsanwaltschaft beantragt eine Dauer von 10 Jahren. Bei der Bemessung der Dauer der Landesverweisung ist der Grundsatz der Ver- hältnismässigkeit zu beachten, sind das Verschulden, die persönlichen Interessen des Beschuldigten an einem Verbleib in der Schweiz und das öffentliche Interesse an einer Fernhaltung einander gegenüberzustellen (BSK StGB Zur- brügg/Hruschka, Art. 66a, N 29). Aus übergangsrechtlichen Überlegungen darf bei der Bemessung der Dauer der Landesverweisung nur das Verschulden bezüglich der Katalogtat des unrecht- mässigen Bezugs von Leistungen einer Sozialversicherung oder der Sozialhilfe im Sinne von Art. 148a Abs. 1 StGB in Betracht fallen. Dieses wurde als noch im un- teren Drittel des Strafrahmens liegend gewichtet. Unter Berücksichtigung des As- perationsprinzips wurde die Einsatzstrafe um 4 Monate erhöht. Der Beschuldigte lebt bereits seit 20 Jahren in der Schweiz, wo seine drei Kinder geboren wurden und die älteren beiden die Schule besuchen. Seinem grossen Interesse an einem Verbleib in der Schweiz und dem noch leichten Verschulden angemessen er- scheint eine Dauer der Landesverweisung von 5 Jahren, zumal aufgrund des teil- weisen Vollzugs der Freiheitsstrafe auch eine günstige Prognose gestellt werden kann und dem öffentlichen Interesse mit einer minimalen Dauer der Landesver- weisung angemessen Rechnung getragen werden kann.</w:t>
      </w:r>
    </w:p>
    <w:p>
      <w:r>
        <w:t>- 32 -</w:t>
      </w:r>
    </w:p>
    <w:p>
      <w:r>
        <w:rPr>
          <w:b/>
        </w:rPr>
        <w:t>E. 3.1</w:t>
      </w:r>
    </w:p>
    <w:p>
      <w:r>
        <w:t>Tatkomponente Der Beschuldigte reichte in der Zeit nach dem 20. April 2016 bei Bewerbungen an nicht näher bekannte Arbeitgeber ein verfälschtes Arbeitszeugnis des I._____ GmbH als Referenz ein. In der Anklage ist nicht umschrieben, wann und gegen- über welchen Arbeitgebern das verfälschte Arbeitszeugnis eingesetzt wurde. Der Beschuldigte sagte aus, er habe dieses Zeugnis bei der Stellensuche jeweils als Referenz zur Bewerbung mitgeschickt, was auf mehrmaligen Gebrauch hindeutet (Urk. 15/1 S. 11). Zu seinen Gunsten ist nur von zweimaligem Gebrauch auszu- gehen. In objektiver Hinsicht wiegt das Verschulden daher leicht. In subjektiver Hinsicht handelte der Beschuldigte mit direktem Vorsatz. Sein Han- deln zielte darauf ab, die Suche nach einer Arbeitsstelle zu erleichtern, was sich in seiner Situation als ungelernter Ausländer, welcher zudem an gewissen ge- sundheitlichen Einschränkungen litt, schwierig gestaltete. Auch in subjektiver Hin- sicht wiegt das Verschulden noch leicht. Innerhalb des Strafrahmens für Fälschung von Ausweisen im Sinne von Art. 252 Abs. 2 StGB, welcher sich von Geldstrafe bis 3 Jahre Freiheitstrafe erstreckt, ist die Strafe am unteren Rand des Strafrahmens festzusetzen. Angemessen er- scheinen 120 Tage.</w:t>
      </w:r>
    </w:p>
    <w:p>
      <w:r>
        <w:rPr>
          <w:b/>
        </w:rPr>
        <w:t>E. 3.2</w:t>
      </w:r>
    </w:p>
    <w:p>
      <w:r>
        <w:t>Täterkomponente Bezüglich der persönlichen Verhältnisse kann auf die vorstehenden Erwägungen verwiesen werden. Es ergeben sich daraus keine strafzumessungsrelevanten Faktoren.</w:t>
      </w:r>
    </w:p>
    <w:p>
      <w:r>
        <w:t>- 23 - Auch bezüglich dieses Deliktes fällt das frühe Geständnis erheblich strafmindernd ins Gewicht. Die nicht einschlägige Vorstrafe wirkt sich nur ganz leicht straferhöhend aus. Im Zeitpunkt der vorstehend zu beurteilenden Delinquenz war die Probezeit zudem bereits abgelaufen. Es liegt keine Delinquenz in der Probezeit vor. Weitere Straferhöhungs- oder Strafminderungsgründe liegen nicht vor.</w:t>
      </w:r>
    </w:p>
    <w:p>
      <w:r>
        <w:rPr>
          <w:b/>
        </w:rPr>
        <w:t>E. 3.3</w:t>
      </w:r>
    </w:p>
    <w:p>
      <w:r>
        <w:t>Fazit Unter Berücksichtigung des Geständnisses erscheint die Ausfällung einer Strafe von 90 Tagen angemessen. Wie bereits einleitend zur Strafzumessung festgehal- ten, ist für die Fälschung von Ausweisen eine Geldstrafe auszufällen, da sie ge- genüber einer Freiheitsstrafe die mildere Sanktion darstellt. Die Geldstrafe tritt kumulativ zu der für den anderen Deliktskomplex auszufällende Freiheitsstrafe hinzu. Der Beschuldigte ist daher mit einer Geldstrafe von 90 Tagessätzen zu bestrafen. Die Tagessatzhöhe wurde von der Vorinstanz auf Fr. 30.-- festgelegt, was ange- sichts der knappen finanziellen Verhältnisse des Beschuldigten angemessen er- scheint. V. Vollzug Der Beschuldigte wird mit einer Freiheitsstrafe von 30 Monaten und einer Geld- strafe von 90 Tagessätzen zu Fr. 30.-- bestraft. Hinsichtlich der Geldstrafe ist die Gewährung des bedingten Strafvollzuges möglich, bezüglich der Freiheitsstrafe kommt nur die Gewährung des teilbedingten Strafvollzuges in Betracht (Art. 42 und 43 StGB). Wie im Rahmen der Täterkomponente vorstehend dargelegt, hat der Beschuldigte im Jahre 2013 eine nicht einschlägige Vorstrafe im Bereich des Strassenverkehrs- rechts erwirkt. Er wurde mit einer bedingten Geldstrafe von 60 Tagessätzen zu</w:t>
      </w:r>
    </w:p>
    <w:p>
      <w:r>
        <w:t>- 24 - Fr. 70.-- und einer Busse von Fr. 1'100.-- bestraft. Diese Vorstrafe vermag die Vermutung der günstigen Prognose nicht in Frage zu stellen. Ausserdem ist min- destens ein Teil der auszufällenden Freiheitsstrafe zu vollziehen und ist davon auszugehen, dass dieser Vollzug den Beschuldigten nachhaltig beeindrucken wird. Die Fälschung von Ausweisen erfolgte zudem nicht in der Probezeit betref- fend die Vorstrafe. Bezüglich der Geldstrafe ist dem Beschuldigten daher der be- dingte Strafvollzug zu gewähren unter Ansetzung einer Probezeit von 3 Jahren. Bezüglich der Freiheitsstrafe ist zu prüfen, ob der teilbedingte Strafvollzug ge- währt werden kann. Grundvoraussetzung für die Gewährung des teilbedingten Strafvollzugs ist, dass eine begründete Aussicht auf Bewährung besteht (BGE 134 IV 1 E. 5.3.1.). Dies ist trotz Vorstrafe und Delinquenz in der Probezeit zu be- jahen, da die Vorstrafe nicht einschlägig war und lediglich eine Geldstrafe ausge- fällt wurde. Der Beschuldigte musste noch nie eine Freiheitsstrafe verbüssen, und es kann davon ausgegangen werden, dass er sich durch den Vollzug eines Teils der auszufällenden Strafe von weiterer Delinquenz abhalten lässt. Innerhalb der gesetzlichen Schranke gemäss Art. 43 Abs. 2 und 3 StGB erfolgt die Bemessung des vollziehbaren und des bedingt aufzuschiebenden Teils der Strafe nach richterlichem Ermessen. Faktoren für die Ermessensbetätigung bilden die Prognose und das Verschulden (Schneider/Garré, Basler Kommentar, Straf- recht I, Art. 43 N 18). Je günstiger die Prognose und je kleiner die Vorwerfbarkeit der Tat, desto grösser muss der auf Bewährung ausgesetzte Strafteil sein (BGE 134 IV 15 E 5.6). Vorliegend ist für das Hauptdelikt des Betruges von einem mittelgradigen Ver- schulden auszugehen. Dem Beschuldigten, welcher noch nie eine Freiheitsstrafe verbüssen musste, kann grundsätzlich eine günstige Prognose gestellt werden. Dem Umstand, dass er eine nicht einschlägige Vorstrafe erwirkt und in der Probe- zeit delinquiert hat, ist durch Ansetzung einer Probezeit von 3 Jahren Rechnung zu tragen. Dem Verschulden und der Prognose angemessen erscheint ein Auf- schub der Freiheitsstrafe im Umfang von 20 Monaten unter Ansetzung einer Pro- bezeit von 3 Jahren. Im Übrigen (10 Monate) ist die Freiheitsstrafe zu vollziehen.</w:t>
      </w:r>
    </w:p>
    <w:p>
      <w:r>
        <w:t>- 25 - VI. Landesverweisung 1. Katalogtat gemäss Art. 66a Abs. 1 lit. e StGB Der Beschuldigte wird wegen Betrug im Sinne von Art. 146 Abs. 1 StGB im Be- reich der Sozialhilfe und unrechtmässigem Bezug von Leistungen einer Sozial- versicherung oder der Sozialhilfe im Sinne von Art. 148a Abs. 1 StGB schuldig gesprochen. Beide Delikte bilden Katalogtaten für eine obligatorische Landesver- weisung im Sinne von Art. 66a Abs. 1 lit. e StGB. Da die Deliktsbegehung betref- fend die Betrugsdelikte in die Zeit vor 31. Mai 2016 fällt, somit vor Inkrafttreten von Art. 66a StGB am 1. Oktober 2016, fällt die Anordnung einer Landesverwei- sung für diese Delikte aus übergangsrechtlichen Gründen ausser Betracht (Art. 2 StGB). Dagegen bildet der unrechtmässige Bezug von Leistungen einer Sozial- versicherung oder der Sozialhilfe, welcher ab 1. Oktober 2016 bis 30. April 2017 begangen wurde, Katalogtat für eine obligatorische Landesverweisung. Demzu- folge sind vorliegend die Voraussetzungen für die Anordnung einer obligatori- schen Landesverweisung gemäss Art. 66a Abs. 1 lit. e StGB gegeben. 2. Härtefallklausel</w:t>
      </w:r>
    </w:p>
    <w:p>
      <w:r>
        <w:rPr>
          <w:b/>
        </w:rPr>
        <w:t>E. 4</w:t>
      </w:r>
    </w:p>
    <w:p>
      <w:r>
        <w:t>Ausschreibung der Landesverweisung im Schengener Informationssystem Die Staatsanwaltschaft verlangt mit ihrer Berufung eine Ausschreibung der Lan- desverweisung im SIS (Urk. 91 S. 2). Die Vorinstanz sah von einer solchen ab (Urk. 77 S. 31). Diesen Entscheid begründete sie damit, dass Art. 96 des Schen- gener Durchführungsübereinkommens so zu verstehen sei, dass es für eine Aus- schreibung einer Landesverweisung im SIS erforderlich sei, dass diese auf einer Verurteilung wegen einer Straftat beruhe, welche mit einer abstrakten Mindest- strafe von einem Jahr Freiheitsstrafe bedroht sei, der Straftatbestand des un- rechtmässigen Bezugs von Leistungen einer Sozialversicherung oder der Sozial- hilfe im Sinne von Art. 148a Abs. 1 StGB aber gerade keine solche abstrakte Min- deststrafe von einem Jahr vorsehe (Urk. 76 S. 42). Die diesbezüglichen Erwä- gungen der Vorinstanz sind zutreffend, weshalb es bei einem Absehen von einer Ausschreibung der Landesverweisung im SIS zu bleiben hat. VII. Kosten- und Entschädigungsfolgen Ausgangsgemäss ist die vorinstanzliche Kostenauflage (Dispositiv-Ziffer 8) zu be- stätigen. Der Beschuldigte unterliegt im Berufungsverfahren vollumfänglich. Zwar obsiegt die Staatsanwaltschaft mit ihrer Anschlussberufung nur teilweise, da ihren Anträgen betreffend Erhöhung der Strafe und Erhöhung der Dauer der Landes- verweisung nicht vollumfänglich gefolgt wird. Da die Berufung des Beschuldigten im Gegensatz zur Anschlussberufung der Staatsanwaltschaft aber auch den Schuldpunkt teilweise mitumfasste, rechtfertigt es sich, die Kosten des Beru- fungsverfahrens, mit Ausnahme derjenigen der amtlichen Verteidigung, dem Be- schuldigten dennoch vollumfänglich aufzuerlegen (Art. 428 Abs. 1 StPO). Die Kosten der amtlichen Verteidigung sind auf die Gerichtskasse zu nehmen unter Vorbehalt der Rückforderung gegenüber dem Beschuldigten (Art. 135 Abs. 4 StPO). Das Honorar der amtlichen Verteidigung für das Berufungsverfahren ist auf Fr. 7'100.-- festzusetzen.</w:t>
      </w:r>
    </w:p>
    <w:p>
      <w:r>
        <w:t>- 33 -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