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SB180297 vom 2. Oktober 2018</w:t>
      </w:r>
    </w:p>
    <w:p>
      <w:r>
        <w:t>ZH Obergericht, 2018-10-02, DE</w:t>
      </w:r>
    </w:p>
    <w:p>
      <w:r>
        <w:rPr>
          <w:b/>
        </w:rPr>
        <w:t xml:space="preserve">Quelle: </w:t>
      </w:r>
      <w:r>
        <w:t>https://mcp.opencaselaw.ch/entscheid/zh_obergericht_SB180297</w:t>
      </w:r>
    </w:p>
    <w:p>
      <w:r>
        <w:t>FR: ZH_OBERGERICHT SB180297 du 2 octobre 2018</w:t>
      </w:r>
    </w:p>
    <w:p>
      <w:r>
        <w:t>IT: ZH_OBERGERICHT SB180297 del 2 ottobre 2018</w:t>
      </w:r>
    </w:p>
    <w:p>
      <w:pPr>
        <w:pStyle w:val="Heading2"/>
      </w:pPr>
      <w:r>
        <w:t>Erwägungen</w:t>
      </w:r>
    </w:p>
    <w:p>
      <w:r>
        <w:rPr>
          <w:b/>
        </w:rPr>
        <w:t>E. 1</w:t>
      </w:r>
    </w:p>
    <w:p>
      <w:r>
        <w:t>Mit Urteil vom 13. Juni 2018 sprach das Bezirksgericht Zürich, 7. Abtei- lung, den Beschuldigten schuldig der mehrfachen sexuellen Handlungen mit ei- nem Kind im Sinne von Art. 187 Ziff. 1 StGB sowie des mehrfachen Fahrens ohne Berechtigung im Sinne von Art. 95 Abs. 1 lit. b SVG und bestrafte ihn mit einer unbedingten Freiheitsstrafe von 17 Monaten. Weiter wurde für den Beschuldigten eine ambulante Behandlung im Sinne von Art. 63 StGB (Behandlung psychischer Störungen und Suchtbehandlung) angeordnet, wobei der Vollzug der Freiheits- strafe zu diesem Zwecke nicht aufgeschoben wurde. Zusätzlich wurde der jeweils für die mit Strafbefehlen der Staatsanwaltschaft Lenzburg-Aarau vom 28. Novem- ber 2013 und vom 30. Januar 2014 ausgesprochenen Geldstrafen gewährte be- dingte Vollzug widerrufen. Die Vorinstanz verwies den Beschuldigten sodann für</w:t>
      </w:r>
    </w:p>
    <w:p>
      <w:r>
        <w:rPr>
          <w:b/>
        </w:rPr>
        <w:t>E. 1.1</w:t>
      </w:r>
    </w:p>
    <w:p>
      <w:r>
        <w:t>Die Kosten des Berufungsverfahrens tragen die Parteien nach Massga- be ihres Obsiegens oder Unterliegens. Der Beschuldigte obsiegt mit seiner Beru- fung einzig hinsichtlich der im Vergleich zum angefochtenen Urteil tieferen Bestra- fung sowie des Absehens von der Ausschreibung der Landesverweisung im Schengener Informationssystem. Die Verfahrenskosten sind dem Beschuldigten daher zu drei Vierteln aufzuerlegen und im Übrigen auf die Staatskasse zu neh- men. Die Kosten der amtlichen Verteidigung sowie der unentgeltlichen Privatklä- gervertretung im Berufungsverfahren sind auf die Gerichtskasse zu nehmen. Eine Nachforderung gemäss Art. 135 Abs. 4 StPO in der Höhe von drei Vierteln der Kosten der amtlichen Verteidigung ist vorzubehalten.</w:t>
      </w:r>
    </w:p>
    <w:p>
      <w:r>
        <w:rPr>
          <w:b/>
        </w:rPr>
        <w:t>E. 1.2</w:t>
      </w:r>
    </w:p>
    <w:p>
      <w:r>
        <w:t>Für ihre Bemühungen im Berufungsverfahren sind der amtliche Verteidi- ger sodann mit Fr. 4'800.– und die unentgeltliche Rechtsvertreterin der Privatklä- gerin mit Fr. 467.10 (inkl. MwSt.) aus der Gerichtskasse zu entschädigen.</w:t>
      </w:r>
    </w:p>
    <w:p>
      <w:r>
        <w:t>- 26 - Es wird beschlossen:</w:t>
      </w:r>
    </w:p>
    <w:p>
      <w:r>
        <w:rPr>
          <w:b/>
        </w:rPr>
        <w:t>E. 5</w:t>
      </w:r>
    </w:p>
    <w:p>
      <w:r>
        <w:t>Jahre des Landes und ordnete die entsprechende Ausschreibung im Schenge- ner Informationssystem an. Schliesslich wurde davon Vormerk genommen, dass der Beschuldigte der Privatklägerin eine Entschädigung in der Höhe von</w:t>
      </w:r>
    </w:p>
    <w:p>
      <w:r>
        <w:t>- 6 - Fr. 1'000.– bezahlt und letztere auf die Geltendmachung von darüber hinausge- henden Schadenersatz- und Genugtuungsansprüchen verzichtet hat. Und es wurde über die Kosten- und Entschädigungsfolgen entschieden (Urk. 218). 2. Gegen dieses Urteil liess der Beschuldigte am 20. Juni 2018 rechtzeitig Berufung anmelden (Urk. 214). Am 31. Juli 2018 ging seine innert Frist erstattete Berufungserklärung ein (Urk. 217/2; Urk. 229). 3. Mit Präsidialverfügung vom 7. August 2018 wurde der Privatklägerin so- wie der Staatsanwaltschaft eine Kopie der Berufungserklärung zugestellt und Frist zur Erklärung der Anschlussberufung angesetzt (Urk. 233). Sowohl die Staatsan- waltschaft als auch die Privatklägerin erklärten in der Folge, auf eine Anschluss- berufung zu verzichten (Urk. 237; Urk. 238). Beweisanträge wurden keine gestellt. II. Prozessuales</w:t>
      </w:r>
    </w:p>
    <w:p>
      <w:r>
        <w:rPr>
          <w:b/>
        </w:rPr>
        <w:t>E. 5.1</w:t>
      </w:r>
    </w:p>
    <w:p>
      <w:r>
        <w:t>Weiter ist der Auffassung der Vorinstanz zu folgen, wonach die persönli- chen Verhältnisse des Beschuldigten als neutral zu werten sind. In Ergänzung zur bereits im vorinstanzlichen Urteil ausführlich dargelegten persönlichen Situation des Beschuldigten (vgl. Urk. 218 S. 16) erklärte er anlässlich der Berufungsver- handlung, dass er mittlerweile von D._____ geschieden sei und ihnen gemäss dem Scheidungsurteil des Bezirksgerichtes Aarau vom 13. Juli 2018 das gemein- same Sorgerecht für den Sohn E._____ zukomme. Die Obhut für E._____ liege</w:t>
      </w:r>
    </w:p>
    <w:p>
      <w:r>
        <w:t>- 16 - bei seiner Ex-Frau. Zudem sei vereinbart worden, dass er bei einem Einkommen von bis zu Fr. 4'000.– Unterhaltsbeiträge für ihn in der Höhe von Fr. 300.– pro Monat bezahlen werde. Sollte er mehr verdienen, würde sich der Betrag entspre- chend auf Fr. 500.– erhöhen. Ausserdem gab er an, dass er nach wie vor mit F._____ liiert sei und er inzwischen die beiden gemeinsamen Söhne, G._____ und H._____, anerkannt habe (Prot. II S. 13 ff.; Urk. 249; Urk. 250; Urk. 251). 5.2.1 Der Beschuldigte erwirkte zwischen dem 16. April 2009 und der Bege- hung der diesem Strafverfahren zugrundeliegenden Delikte die nachfolgenden vier Vorstrafen (Urk. 220): - Strafbefehl des Bezirksamts Aarau vom 16. April 2009: bedingte Geldstrafe von 30 Tagessätzen zu Fr. 60.–, unter Ansetzung einer Probezeit von 2 Jah- ren, sowie Busse von Fr. 200.– wegen grober Verletzung der Verkehrsre- geln; - Strafbefehl der Staatsanwaltschaft Lenzburg - Aarau vom 8. Februar 2011: unbedingte Geldstrafe von 20 Tagessätzen zu Fr. 70.– sowie Busse von Fr. 600.– wegen der Übertretung des Betäubungsmittelgesetzes sowie Fah- ren in fahrunfähigem Zustand; - Strafbefehl der Staatsanwaltschaft Lenzburg - Aarau vom 28. November 2013: bedingte Geldstrafe von 40 Tagessätzen zu Fr. 80.–, unter Ansetzung einer Probezeit von 4 Jahren, sowie Busse von Fr. 600.– wegen einer sexu- ellen Handlung mit einem Kind; - Strafbefehl der Staatsanwaltschaft Lenzburg - Aarau vom 30. Januar 2014: bedingte Geldstrafe von 40 Tagessätzen zu Fr. 80.–, unter Ansetzung einer Probezeit von 4 Jahren, sowie Busse von Fr. 1'200.– wegen mehrfachem Exhibitionismus, mehrfacher sexueller Belästigung, mehrfachem Vergehen gegen das Betäubungsmittelgesetz sowie mehrfacher Übertretung des Be- täubungsmittelgesetzes. 5.2.2 Sowohl die Anzahl der bisher erfolgten Bestrafungen als auch der Um- stand, dass er bereits in der Vergangenheit sowohl wegen Strassenverkehrsdelik- ten als auch wegen Delikten gegen die sexuelle Integrität verurteilt wurde, weisen</w:t>
      </w:r>
    </w:p>
    <w:p>
      <w:r>
        <w:t>- 17 - auf eine gewisse Unbelehrbarkeit und Gleichgültigkeit des Beschuldigten gegen- über der geltenden Rechtsordnung hin. Hingegen ist zu beachten, dass der Be- strafung vom 30. Januar 2014 wegen mehrfachem Exhibitionismus und mehrfa- cher sexueller Nötigung ausschliesslich Taten zum Nachteil von erwachsenen Frauen (Beizugsakten der Staatsanwaltschaft Lenzburg-Aarau ST.2013.1737) und der Verurteilung wegen einer sexuellen Handlung mit einem Kind vom 28. November 2013 ein Delikt zum Nachteil eines 15jährigen Mädchens zugrunde lagen (Beizugsakten der Staatsanwaltschaft Lenzburg-Aarau ST.2011.7250). Vor- liegend handelt es sich somit um die erste Bestrafung des Beschuldigten wegen Delikten, die sich gegen die sexuelle Integrität von vorpubertären Mädchen richte- ten. Ausserdem ist zu berücksichtigen, dass der Beschuldigte vor der Begehung der heute zu beurteilenden Delikte nie zu einer Strafe von mehr als 40 Tagessät- zen Geldstrafe verurteil wurde, und es sich bei sämtlichen Vorstrafen somit, an deren Strafhöhe gemessen, um eher geringfügige Delikte handelte. Dennoch sind diese Vorstrafen sowie die Delinquenz des Beschuldigten während der in Bezug auf die Strafbefehle der Staatsanwaltschaft Lenzburg - Aarau vom 28. November 2013 und vom 30. Januar 2014 laufenden Probezeiten merklich straferhöhend zu berücksichtigen. 5.2.3 Entgegen der Auffassung der Vorinstanz bleibt hingegen kein Raum, die für die heute zu beurteilenden Delikte auszufällende Strafe aufgrund allfälliger früherer Delinquenz des Beschuldigten während laufender Probezeit oder auf- grund der Delinquenz nach der Entlassung aus dem vorzeitigen Strafvollzug am</w:t>
      </w:r>
    </w:p>
    <w:p>
      <w:r>
        <w:rPr>
          <w:b/>
        </w:rPr>
        <w:t>E. 5.3</w:t>
      </w:r>
    </w:p>
    <w:p>
      <w:r>
        <w:t>Strafmindernd ist sodann das vollumfängliche Geständnis des Beschul- digten zu veranschlagen. Während der Beschuldigte noch in den ersten beiden Befragungen nach seiner Verhaftung am 17. Juli 2017 von seinem Aussagever- weigerungsrecht Gebrauch machte, anerkannte er fortan sämtliche ihm gemach- ten Vorwürfe (Urk. 8/1 S. 1 ff.; Urk. 8/2 S. 2 ff.; Urk. 8/3 S. 1 ff.). Zwar blieb ihm in Anbetracht dessen, dass ihn die Geschädigte C._____ bei einer Wahlbildkonfron- tation wiedererkannte und angesichts seiner DNA-Spuren auf der Hose der Pri- vatklägerin kaum Raum für Bestreitungen (Urk. 10/2 S. 2; Urk. D2/6/4). Allerdings blieb beiden Mädchen durch sein frühes Geständnis eine weitere Einvernahme erspart. Was den Vorwurf betreffend das mehrfache Fahren ohne Führerausweis betrifft, gab er gar von sich aus an, im Deliktszeitraum um den 5. Juli 2017 teil- weise auch mit dem Auto gefahren zu sein, obwohl er dies nicht durfte, noch be- vor ihm ein entsprechender Vorhalt gemacht wurde (Urk. 8/4 S. 2 ff.). Ausserdem ist zu berücksichtigen, dass der Beschuldigte von sich aus aussergerichtlich be- reits eine Genugtuungszahlung in der Höhe von Fr. 1'000.– an die Privatklägerin leistete (Urk. 153). Sein vollumfängliches Geständnis und die Leistung der aus- sergerichtlichen Genugtuungszahlung wirken sich daher merklich strafmindernd aus.</w:t>
      </w:r>
    </w:p>
    <w:p>
      <w:r>
        <w:rPr>
          <w:b/>
        </w:rPr>
        <w:t>E. 5.4</w:t>
      </w:r>
    </w:p>
    <w:p>
      <w:r>
        <w:t>Da keine der durch den Beschuldigten erwirkten Vorstrafen eine Höhe von 40 Tagessätzen Geldstrafe überstieg, vermag die strafmindernde Wirkung des Geständnisses und der aussergerichtlichen Genugtuungszahlung vorliegend die straferhöhende Wirkung der teilweise einschlägigen Vorstrafen und der Delin- quenz während laufender Probezeit aufzuheben. Entsprechend wirkt sich die Tä- terkomponente neutral auf die hypothetische Gesamtstrafe aus. Diese bleibt somit unverändert bei 10 Monaten Freiheitsstrafe. 6. Der Beschuldigte ist folglich mit einer Freiheitsstrafe von 10 Monaten zu bestrafen. An die Freiheitsstrafe ist die vom 17. Juli 2017 bis am 8. Februar 2018 sowie die vom 23. März 2018 bis und mit heute bereits erstandene Haft von 400 Tagen (Untersuchungs- und Sicherheitshaft sowie vorzeitiger Strafvollzug)</w:t>
      </w:r>
    </w:p>
    <w:p>
      <w:r>
        <w:t>- 19 - anzurechnen (Urk. 15/2; Urk. 101; Urk. 132; Urk. 138 ; Art. 51 StGB). Über eine Entschädigung der nach der Anrechnung an die Strafe verbleibenden 100 Tage erstandener Haft bzw. über deren Anrechnung an die allfällig zu widerrufenden Geldstrafen ist nachfolgend zu entscheiden. V. Vollzug 1. Wie die Vorinstanz zutreffend erwog, können für den Beschuldigten die subjektiven Voraussetzungen zur Gewährung des bedingten Vollzugs im Sinne von Art. 42 Abs. 1 StGB insbesondere angesichts des Umstands, dass er bereits mehrfach zu bedingten sowie einmal zu einer unbedingten Geldstrafe verurteilt wurde, diese ihn jedoch nicht von der Begehung weiterer Straftaten abzuhalten vermochten und er gar mehrmals während laufender Probezeit delinquierte, nicht mehr bejaht werden (Urk. 218 S. 21 f.). 2. Erscheint die Prognose wie vorliegend zu ungünstig, um einen vollstän- digen Aufschub der Freiheitsstrafe im Sinne von Art. 42 StGB zu gewähren, so gilt dies aber nicht notwendigerweise auch im Hinblick auf einen teilweisen Aufschub. Die Beurteilung nach Art. 43 StGB muss auf einer eigenständigen legalprognosti- schen Grundlage erfolgen. Bei einer Freiheitsstrafe, die teilweise vollzogen und teilweise aufgeschoben wird, kann die Einschätzung der Wiederholungsgefahr in zweifacher Hinsicht günstiger ausfallen als bei einer vollständig bedingten resp. vollständig unbedingten Freiheitsstrafe. So erhöht sich bei teilweisem Vollzug die Warnwirkung der Strafe gegenüber dem vollständigen Aufschub. Komplementär dazu bildet der zum anderen Teil ausgesetzte Vollzug einen Anreiz, nicht rückfäl- lig zu werden (Urteil des Bundesgerichts 6B_1005/2017 vom 9. Mai 2018 E. 4.2.4). In Anbetracht dessen, dass der Beschuldigte nach seiner zwischenzeit- lichen Entlassung nach knapp 7 Monaten erstandener Haft im Februar 2018 trotz gleichzeitig angeordneter Ersatzmassnahmen erneut delinquierte (Urk. 161), zeig- te sich bereits, dass die Warnwirkung des Vollzugs lediglich eines Teils der heute auszufällenden Freiheitsstrafe von 10 Monaten den Beschuldigten nicht von der Begehung weiterer – wenn auch nicht einschlägiger – Straftaten abzuhalten ver-</w:t>
      </w:r>
    </w:p>
    <w:p>
      <w:r>
        <w:t>- 20 - mochte. Da somit auch ein teilbedingter Vollzug der Freiheitsstrafe nicht in Frage kommt, ist die Freiheitsstrafe von 10 Monaten zu vollziehen. VI. Widerruf 1. Mit zutreffender Begründung gelangte die Vorinstanz zum Schluss, dass dem Beschuldigten auch hinsichtlich der Beurteilung des Widerrufs keine günstige Legalprognose ausgestellt werden kann, da ihn die bis anhin bedingt ausgespro- chenen Geldstrafen nicht von weiterer Delinquenz abzuhalten vermochten (Urk. 218 S. 23). Der bedingte Vollzug der mit Strafbefehlen der Staatsanwalt- schaft Lenzburg - Aarau vom 28. November 2013 sowie vom 30. Januar 2014 je- weils ausgesprochenen Geldstrafen von 40 Tagessätzen zu je Fr. 80.– ist daher zu widerrufen. 2. An diese zu widerrufenden Geldstrafen sind die im Zusammenhang mit dem Strafbefehl der Staatsanwaltschaft Lenzburg - Aarau vom 30. Januar 2014 erstandenen 31 Tage Untersuchungshaft (Urk. 220) sowie 49 der in diesem Straf- verfahren nach der Anrechnung an die auszufällende Freiheitsstrafe verbleiben- den 100 Tage erstandene Haft anzurechnen. 3. Was die übrigen nach der Anrechnung an die neu auszufällende sowie an die zu widerrufenden Strafen verbleibenden 51 Tage erstandene Haft betrifft, ist darauf hinzuweisen, dass die Verteidigung im Rahmen der Berufungsverhandlung erklärte, dass der Beschuldigte auf jegliche Entschädigung für allfällige unrecht- mässig erstandene Haft bzw. für Überhaft verzichte (Prot. II S. 20). Von diesem Verzicht ist Vormerk zu nehmen. VII. Landesverweisung 1. Der am 1. Oktober 2016 in Kraft getretene Art. 66a StGB sieht vor, dass Ausländer, die eine Katalogtat gemäss Abs. 1 dieser Bestimmung begangen ha- ben, vom Gericht unabhängig von der Höhe der Strafe für 5 bis 15 Jahre aus der Schweiz verwiesen werden. Da es sich bei der sexuellen Handlung mit einem</w:t>
      </w:r>
    </w:p>
    <w:p>
      <w:r>
        <w:t>- 21 - Kind im Sinne von Art. 187 Ziff. 1 StGB, derer vollendeten sowie versuchten Be- gehung der Beschuldigte zu verurteilen ist, um eine Katalogtat handelt, ist die Landesverweisung grundsätzlich anzuordnen. 2.1 Ein Verzicht auf eine Landesverweisung im Sinne von Art. 66a StGB ist nur ausnahmsweise möglich, wenn diese für den Ausländer einen schweren per- sönlichen Härtefall bewirken würde und die öffentlichen Interessen an einer Lan- desverweisung gegenüber den privaten Interessen des Ausländers am Verbleib in der Schweiz nicht überwiegen (Art. 66a Abs. 2 StGB). 2.2 Die Vorinstanz hat sich einlässlich und zutreffend mit den Voraussetzun- gen eines schweren persönlichen Härtefalls gemäss Abs. 2 von Art. 66a StGB auseinandergesetzt. Der Beschuldigte kam im Alter von 7 Jahren mit seiner Mut- ter und zwei Geschwistern in die Schweiz, wo sein Vater bereits gelebt und gear- beitet hatte. In der Schweiz ging er in der Folge auch zur Schule. Eine Lehre ab- solvierte er nicht, da ihm sein Vater zunächst davon abgeraten habe, sondern er begann direkt nach der Schule zu arbeiten (Urk. 8/3 S. 8; Urk. 83 S. 20). Abgese- hen von zwischenzeitlichen Phasen der Arbeitslosigkeit arbeitete er bis zu seiner Verhaftung als Logistiker oder als Maurer (Urk. 83 S. 20). Er hat geheiratet und wurde am tt.mm.2007 erstmals Vater eines Sohnes, E._____ (Urk. 8/3 S. 8; Urk. 83 S. 22). Nachdem er F._____ kennen gelernt hatte und sich in sie verlieb- te, trennte er sich von seiner Ehefrau und ging mit F._____ eine neue Beziehung ein (Urk. 8/3 S. 8). Gemeinsam wurden sie am tt.mm.2014 und am tt.mm.2016 El- tern von zwei Söhnen, G._____ und H._____ (Urk. 8/3 S. 8; Urk. 83 S. 22). Mit ihnen lebte er bis zu seiner Verhaftung zusammen (Urk. 8/4 S. 10). Seine Ehe mit D._____ ist inzwischen geschieden. Sie teilen sich das gemeinsame Sorgerecht für den Sohn E._____. Während dieser unter die Obhut von D._____ gestellt wur- de, kommt dem Beschuldigten gemäss dem Scheidungsurteil ein Besuchsrecht für jedes zweite Wochenende sowie für vier Wochen Ferien pro Jahr zuteil (Urk. 249; Prot. II S. 12 f.). Zu E._____ pflegt der Beschuldigte sodann auch re- gelmässigen Kontakt. Tagsüber wird er durch die Mutter des Beschuldigten be- treut (Urk. 8/4 S. 10; Urk. 8/5 S. 4). In den Kosovo pflegt der Beschuldigte keine</w:t>
      </w:r>
    </w:p>
    <w:p>
      <w:r>
        <w:t>- 22 - Beziehungen. Er hielt sich jedoch alle paar Jahre ferienhalber dort auf (Urk. 8/5 S. 4; Prot. II S. 12). Dass die Vorinstanz vor diesem Hintergrund zum Schluss gelangte, beim Be- schuldigten könne vom Vorliegen eines schweren persönlichen Härtefalls im Sin- ne von Art. 66a Abs. 2 StGB ausgegangen werden, ist nicht zu beanstanden (Urk. 218 S. 31). Ausserdem ist festzuhalten, dass der Verteidigung insofern zu- zustimmen ist, als eine Verweisung des Beschuldigten des Landes den Schutzbe- reich von Art. 8 EMRK tangieren würde (Urk. 176 S. 12), da die Ausweisung einer Person aus einem Land, in welchem seine nahen Verwandten wohnen, einen entsprechenden Eingriff in das durch Art. 8 EMRK gewährte Recht auf Achtung des Familienlebens darstellen kann (Urteil des Bundesgerichts 6B_506/2017 vom 14. Februar 2018 E. 2.2; Urteil des Europäischen Gerichtshofs für Menschenrech- te Hasanbasic gegen die Schweiz vom 11. Juni 2013 [requête no 52166/09] § 46). Der Anspruch (auf Aufenthalt) gilt im Übrigen nicht absolut: Liegt eine aufent- haltsbeendende Massnahme im Schutz- und Anwendungsbereich von Art. 8 EMRK, erweist sich diese als zulässig, falls sie gesetzlich vorgesehen ist, einem legitimen Zweck im Sinne von Art. 8 Ziff. 2 EMRK entspricht und zu dessen Reali- sierung in einer demokratischen Gesellschaft "notwendig" erscheint (Urteil des Bundesgerichts 6B_659/2018 vom 20. September 2018). 3. Der durch die Vorinstanz ebenfalls sorgfältigen Interessenabwägung, wo- nach im Ergebnis die öffentlichen Interessen an seinem zeitweiligen Verlassen der Schweiz die privaten Interessen des Beschuldigten am Verbleib im Land überwiegen würden (Urk. 218 S. 31 ff.), ist zu folgen. So hat die Vorinstanz die beiden Interessenlagen detailliert dargelegt und ihre gegenseitige Abwägung nachvollziehbar vorgenommen. Ihr ist insbesondere beizupflichten, dass das öf- fentliche Interesse an einer Landesverweisung als hoch einzustufen ist (Urk. 218 S. 31 f.), da sich der Beschuldigte bereits mehrfach Sexualdelikte ausserhalb des Bagatellbereichs zu Schulden kommen liess und ihm durch die Gutachter nicht nur ein hohes Rückfallrisiko für erneute Hands-off-Sexualdelikte (im Sinne der in der Vergangenheit gezeigten exhibitionistischen Handlungen), sondern auch ein ebenso hohes Rückfallrisiko in Bezug auf erneute sexuelle Handlungen an Kin-</w:t>
      </w:r>
    </w:p>
    <w:p>
      <w:r>
        <w:t>- 23 - dern in der Qualität, die er bislang präsentierte, attestiert wurde (Urk. 83 S. 46). Dass auch die Verbüssung einer längeren Freiheitsstrafe den Beschuldigten nicht davon abzuhalten vermochte, erneut zu delinquieren, zeigte sich daran, dass der Beschuldigte umgehend nach seiner Entlassung aus dem vorzeitigen Strafvollzug nach insgesamt rund 7 Monaten erstandener Haft mehrere Diebstähle beging (Urk. 161). Dieses Verhalten lässt auf eine ausgesprochen schlechte Legalprog- nose schliessen. Das öffentliche Interesse an einer Landesverweisung des Be- schuldigten kann auch durch die Verbüssung einer längeren Freiheitsstrafe nicht wesentlich geschmälert werden. Zwar stehen diesem hohen öffentlichen Interesse die ebenfalls nicht unerhebli- chen privaten Interessen des Beschuldigten am Verbleib in der Schweiz entge- gen. In Anbetracht dessen, dass seine Lebenspartnerin aber Bereitschaft zeigte, ihm in den Kosovo zu folgen (Urk. 83 S. 22), und sein ältester Sohn bald ein Alter erreicht haben wird, in welchem er auch in der Lage sein wird, den Beschuldigten alleine zu besuchen, würde es die Anordnung einer Landesverweisung dem Be- schuldigten nicht gänzlich verunmöglichen, den Kontakt zu seiner Kernfamilie hal- ten zu können. Entsprechend hätte eine Anordnung der Landesverweisung auch keine Verletzung von Art. 8 EMRK zur Folge. Obwohl der Beschuldigte vor seiner Verhaftung stets erwerbstätig war, würde eine Landesverweisung in Anbetracht dessen, dass es sich vorwiegend um befristete Arbeitsverhältnisse handelte, nicht zum Verlust einer langjährigen Arbeitsstelle führen. Zweifellos wäre ein Verlassen der Schweiz und ein Neuanfang im Kosovo oder in einem Drittstaat (z.B. in Deutschland, nachdem seine Lebenspartnerin aus Deutschland stammt) für den Beschuldigten mit erheblichen persönlichen Einschränkungen verbunden. Diesen Einschränkungen steht jedoch das starke öffentliche Interesse entgegen, dass der Beschuldigte in der Schweiz keine weiteren Delikte mehr begehen wird, und die- ses überwiegt seine persönlichen Interessen. Die Anordnung der Landesverwei- sung im Sinne von Art. 66a StGB ist daher zu bestätigen. Deren Dauer ist eben- falls in Bestätigung des angefochtenen Urteils auf das gesetzliche Minimum von fünf Jahren festzusetzen; eine Erhöhung der Dauer würde dem Verschlechte- rungsverbot widersprechen.</w:t>
      </w:r>
    </w:p>
    <w:p>
      <w:r>
        <w:t>- 24 - 4.1 Die Vorinstanz ordnete gleichzeitig mit der Landesverweisung auch die Ausschreibung derselben im Schengener Informationssystem (SIS) an (Urk. 218 S. 33 f.). Auch gegen diese Anordnung richtet sich die Berufung des Beschuldig- ten (Urk. 252 S. 2). 4.2 Landesverweisungen gegenüber Ausländern aus Staaten, die nicht zum Schengenraum gehören, werden im Schengen-Informationssystem ausgeschrie- ben, wenn davon auszugehen ist, dass die Anwesenheit der betreffenden Person im Hoheitsgebiet eines Mitgliedstaates die öffentliche Sicherheit und Ordnung ge- fährdet. Dies ist insbesondere der Fall, wenn der Drittstaatsangehörige wegen ei- ner Straftat verurteilt worden ist, die mit mindestens einem Jahr Freiheitsstrafe bedroht ist (Art. 24 Abs. 2 SIS-II-VO, vgl. Art. 96 Abs. 2 lit. a SDÜ), es sei denn, ein anderer Schengen-Vertragsstaat hätte dieser Person aus humanitären oder anderen gewichtigen Gründen eine Aufenthaltsbewilligung erteilt oder zugesichert (Art. 25 SDÜ; vgl. zum Ganzen BVGer. C-4656/2012, Erw. 5). Das Schengener Durchführungsabkommen ist in diesem Punkt unklar formuliert. Auch ein Blick auf den englischen, französischen oder italienischen Text des Abkommens [im Inter- net abrufbar unter http://eur-lex.europa.eu/legal-content/EN/ALL/?uri=celex: 42000A0922(02)] verschafft keine Klarheit, ob eine Höchststrafe von mindestens einem Jahr oder eine Mindeststrafe von einem Jahr gemeint ist. Ersteres kann in- dessen nicht die richtige Auslegung des Abkommens sein, denn so würden von der Ausschreibung im Schengen-Informationssystem nicht nur schwere Straftaten erfasst, sondern auch eine Vielzahl eher geringfügiger Delikte. Mit der Ausweitung einer ausländerrechtlichen Fernhaltemassnahme auf den gesamten Schengen- raum wird deren Sanktionswirkung sehr stark erhöht. Dies rechtfertigt sich nur bei gravierenden Taten, die – soweit nicht Strafmilderungsgründe gegeben sind – mit mindestens einem Jahr Freiheitsstrafe geahndet werden müssen. Zwar trifft es zu, dass im durch die Vorinstanz zitierten Entscheid der vorliegend entscheiden- den Kammer vom 6. Dezember 2017 die Frage aufgeworfen wurde, ob in Bezug auf das Schweizerische Strafrecht bei der Beurteilung, ob eine Ausschreibung im SIS angezeigt erscheine, nicht die Höhe der Strafe der konkreten Verurteilung entscheidender sein sollte als das wenig taugliche Abgrenzungskriteriums des abstrakten Strafrahmens (Urk. 218 S. 34; Urteil des Obergerichts des Kantons Zü-</w:t>
      </w:r>
    </w:p>
    <w:p>
      <w:r>
        <w:t>- 25 - rich SB170246 vom 6. Dezember 2017, E. III.3 S. 23). Jedoch geht auch aus je- nem Urteil hervor, dass der Passus "Verurteilung wegen einer Straftat, welche mit einer Freiheitsstrafe von mindestens einem Jahr bedroht ist" so gelesen werden müsse, dass die Verurteilung wegen einer Straftat erfolge, deren abstrakter Straf- rahmen eine Mindeststrafe von einem Jahr Freiheitsstrafe aufweise (Urteil des Obergerichts des Kantons Zürich SB170246 vom 6. Dezember 2017, E. III.3 S. 22). 4.3 Vorliegend ist der Beschuldigte wegen der vollendeten sowie der ver- suchten sexuellen Handlungen mit einem Kind (Art. 187 Ziff. 1 StGB) sowie we- gen mehrfachen Fahrens ohne Berechtigung (Art. 95 Abs. 1 lit. b SVG), bei wel- chen die Mindeststrafe je einen Tagessatz Geldstrafe beträgt, zu 10 Monaten Freiheitsstrafe zu verurteilen. Die vorstehend dargelegten Voraussetzungen für eine Ausweitung der Landesverweisung auf den gesamten Schengenraum sind damit nicht erfüllt, weshalb von dieser Massnahme abzusehen ist. VIII. Kosten- und Entschädigungsfolgen</w:t>
      </w:r>
    </w:p>
    <w:p>
      <w:r>
        <w:rPr>
          <w:b/>
        </w:rPr>
        <w:t>E. 8</w:t>
      </w:r>
    </w:p>
    <w:p>
      <w:r>
        <w:t>Februar 2018 zu erhöhen (Urk. 218 S. 18 f.). Während diese Faktoren in die- sem Strafverfahren, was die Frage der Legalprognose im Zusammenhang mit dem Vollzug der Strafe betrifft, zwar ohne Weiteres zu berücksichtigen sind, fällt deren Einbezug in die Bemessung der Höhe der heute auszufällenden Strafe ausser Betracht. Da die frühere Delinquenz des Beschuldigten während laufender Probezeit bereits bei der Bemessung der wegen ebendieser Delinquenz neu aus- zufällenden Strafen zu berücksichtigen war und die Delinquenz nach der Entlas- sung aus dem vorzeitigen Strafvollzug am 8. Februar 2018 im Rahmen der Be- messung der mit Strafbefehl der Staatsanwaltschaft Lenzburg - Aarau vom 17. April 2018 als Delinquenz während eines laufenden Strafverfahrens bereits</w:t>
      </w:r>
    </w:p>
    <w:p>
      <w:r>
        <w:t>- 18 - straferhöhend bewertet werden musste, würde eine erneute Berücksichtigung in dieser Strafzumessung zu einer Doppelbestrafung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