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SB180263 vom 22. Januar 2019</w:t>
      </w:r>
    </w:p>
    <w:p>
      <w:r>
        <w:t>ZH Obergericht, 2019-01-22, DE</w:t>
      </w:r>
    </w:p>
    <w:p>
      <w:r>
        <w:rPr>
          <w:b/>
        </w:rPr>
        <w:t xml:space="preserve">Quelle: </w:t>
      </w:r>
      <w:r>
        <w:t>https://mcp.opencaselaw.ch/entscheid/zh_obergericht_SB180263</w:t>
      </w:r>
    </w:p>
    <w:p>
      <w:r>
        <w:t>FR: ZH_OBERGERICHT SB180263 du 22 janvier 2019</w:t>
      </w:r>
    </w:p>
    <w:p>
      <w:r>
        <w:t>IT: ZH_OBERGERICHT SB180263 del 22 gennaio 2019</w:t>
      </w:r>
    </w:p>
    <w:p>
      <w:pPr>
        <w:pStyle w:val="Heading2"/>
      </w:pPr>
      <w:r>
        <w:t>Erwägungen</w:t>
      </w:r>
    </w:p>
    <w:p>
      <w:r>
        <w:rPr>
          <w:b/>
        </w:rPr>
        <w:t>E. 1</w:t>
      </w:r>
    </w:p>
    <w:p>
      <w:r>
        <w:t>Hinsichtlich des Verfahrensganges bis zum Abschluss des erstinstanzlichen Verfahrens kann vollumfänglich auf die vollständigen und zutreffenden Erwägun- gen im angefochtenen Entscheid verwiesen werden (Urk. 26 S. 3).</w:t>
      </w:r>
    </w:p>
    <w:p>
      <w:r>
        <w:rPr>
          <w:b/>
        </w:rPr>
        <w:t>E. 2</w:t>
      </w:r>
    </w:p>
    <w:p>
      <w:r>
        <w:t>Mit dem eingangs im Dispositiv wiedergegebenen Urteil der Vorinstanz vom 17. April 2018 wurde der Beschuldigte A._____ anklagegemäss der einfachen und groben Verkehrsregelverletzung schuldig gesprochen und mit einer Geldstra- fe und einer Busse bestraft, wobei ihm bezüglich der Geldstrafe der bedingte Strafvollzug gewährte wurde (Urk. 26 S. 22). Gegen diesen Entscheid liess der Beschuldigte durch seinen erbetenen Verteidiger innert gesetzlicher Frist am 24. April 2018 Berufung anmelden (Art. 399 Abs. 1 StPO; Urk. 19). Die Beru- fungserklärung der Verteidigung ging, nachdem ihr das erstinstanzliche Urteil am 11. Juni 2018 zugestellt wurde (Urk. 25/2), am 2. Juli 2018 ebenfalls innert ge- setzlicher Frist bei der Berufungsinstanz ein (Art. 399 Abs. 3 StPO; Urk. 28). Die Anklagebehörde hat mit Eingabe vom 9. Juli 2018 innert Frist mitgeteilt, dass auf Anschlussberufung verzichtet wird (Urk. 32; Art. 400 Abs. 2 f. und Art. 401 StPO). Mit Eingabe vom 15. August 2018 liess der Beschuldigte um Durchführung der Berufung im schriftlichen Verfahren ersuchen (Urk. 37). Die Anklagebehörde er- klärte sich auf telefonische Nachfrage hin am 17. August 2018 mit der schrift- lichen Durchführung des Berufungsverfahrens einverstanden (Urk. 39). Mit Präsi- dialverfügung vom 17. August 2018 wurde antragsgemäss das schriftliche Be- rufungsverfahren angeordnet und gleichzeitig der Verteidigung Frist angesetzt,</w:t>
      </w:r>
    </w:p>
    <w:p>
      <w:r>
        <w:t>- 5 - um eine schriftliche Berufungsbegründung zu erstatten und Beweisanträge zu stellen (Urk. 40). Mit Eingabe vom 10. September 2018 reichte die Verteidigung die schriftliche Berufungsbegründung innert Frist ein und verzichtete stillschwei- gend auf das Stellen von Beweisanträgen (Urk. 42). Mit Präsidialverfügung vom 11. September 2018 wurde der Staatsanwaltschaft Frist angesetzt, um die Beru- fungsantwort einzureichen (Urk. 44), welcher Aufforderung diese innert Frist mit Zuschrift vom 2. Oktober 2018 nachkam (Urk. 47). Die Vorinstanz verzichtete auf Vernehmlassung (Urk. 46). Mit Präsidialverfügung vom 5. Oktober 2018 wurde der Verteidigung Frist zur Berufungsreplik angesetzt (Urk. 48), welche mit Einga- be vom 23. Oktober 2018 innert Frist erstattet wurde (Urk. 50). Nachdem der Staatsanwaltschaft mit Präsidialverfügung vom 25. Oktober 2018 Frist angesetzt worden war, zur Berufungsreplik Stellung zu nehmen (Urk. 52), ging die Beru- fungsduplik fristgerecht am 9. November 2018 ein (Urk. 54). Ein Doppel der Beru- fungsduplik wurde am 23. November 2018 an die Verteidigung versandt (vgl. Vermerk auf Urk. 54 S. 2). Beweisergänzungsanträge wurden im Berufungs- verfahren nicht gestellt (Art. 389 Abs. 3 StPO; vgl. Urk. 42 und 44). 3.1. Die Verteidigung hat die Berufung in ihrer Berufungserklärung beschränkt und nur den Schuldspruch bezüglich der groben Verkehrsregelverletzung, das Strafmass und die Kosten- und Entschädigungsfolgen angefochten (Urk. 42; Art. 399 Abs. 4 StPO). Die Anklagebehörde beantragt die Bestätigung des ange- fochtenen Entscheides (Urk. 47). 3.2. Die Verteidigung beantragt lediglich die Aufhebung von Dispositivziffer 3 Satz 1 des vorinstanzlichen Urteils (Vollzug der Geldstrafe) und ficht Dispositivzif- fer 3 Satz 2 (Vollzug der Busse) nicht an. Diese Anordnung gilt als (mit-) an- gefochten, da bei der Anfechtung des Strafmasses (Höhe der Busse) der Sankti- onspunkt als Ganzer angefochten gilt; eine Berufung kann nicht darauf be- schränkt werden, nur die Strafzumessung oder nur (isoliert) die Frage des Voll- zuges anzufechten (NIKLAUS SCHMID/DANIEL JOSITSCH, Praxiskommentar StPO,</w:t>
      </w:r>
    </w:p>
    <w:p>
      <w:r>
        <w:rPr>
          <w:b/>
        </w:rPr>
        <w:t>E. 3</w:t>
      </w:r>
    </w:p>
    <w:p>
      <w:r>
        <w:t>Aufl. Zürich/St. Gallen 2017, Art. 399 N. 19 f.; Urteil des Bundesgerichts 6B_903/2018 vom 14. Dezember 2018 E. 1.1). Daran kann auch der Umstand</w:t>
      </w:r>
    </w:p>
    <w:p>
      <w:r>
        <w:t>- 6 - nichts ändern, dass die Busse von Gesetzes wegen zu bezahlen ist (vgl. Art. 105 Abs. 1 StGB), zumal die Höhe der Busse vorliegend angefochten ist. Der vorinstanzliche Entscheid ist nach dem Gesagten nur in Teilen angefochten, weshalb der nicht angefochtene Teil in Rechtskraft erwachsen ist (vgl. Art. 404 Abs. 1 StPO), was vorab mittels Beschluss festzustellen ist.</w:t>
      </w:r>
    </w:p>
    <w:p>
      <w:r>
        <w:rPr>
          <w:b/>
        </w:rPr>
        <w:t>E. 4</w:t>
      </w:r>
    </w:p>
    <w:p>
      <w:r>
        <w:t>Der Schuldspruch der Vorinstanz stützt sich im Wesentlichen auf die Er- kenntnisse im Gutachten des Forensischen Instituts Zürich vom 22. August 2017 (vgl. Urk. 26 S. 12 ff.). Die Vorinstanz erwog dazu, die Sat-Speed-Nachfahr- messung sei aus technischen Gründen ungültig, weil am Ende der Messung der Abstand zum verfolgten Fahrzeug geringer gewesen sei als zu Beginn der Mes- sung. Die Geschwindigkeitsüberschreitung des Beschuldigten sei im vorliegenden Fall anhand eines Gutachtens zur Auswertung einer Sat-Speed-Videoaufzeich- nung ermittelt worden, was im Rahmen der freien Beweiswürdigung ohne Weite- res als zulässiges Beweismittel zu berücksichtigen sei. Es handle sich dabei nicht um eine Nachfahrmessung, sondern um die Auswertung einer Videoaufnahme ei- ner Nachfahrt. Folge davon sei, dass die VSKV-ASTRA und der darin vorgesehe- ne Toleranzabzug von 10 % nicht zur Anwendung kämen. Vielmehr sei auf die mathematisch-technische Berechnungsmethode, welche Grundlage des Gutach- tens bildet, abzustellen und davon auszugehen, dass der Beschuldigte die gel- tende Höchstgeschwindigkeit von 120 km/h um 46 km/h überschritten habe (Urk. 26 S. 13 f.). 5.1. Gemäss Art. 10 Abs. 2 StPO würdigt das Gericht die Beweise frei nach sei- ner aus dem gesamten Verfahren gewonnenen Überzeugung. Es entspricht der bundesgerichtlichen Rechtsprechung, dass Geschwindigkeitsüberschreitungen nicht nur durch den Einsatz von technischen Hilfsmitteln festgestellt werden kön- nen, sondern beispielsweise auch durch eine gutachterliche Auswertung von Videoaufzeichnungen (Urteile des Bundesgerichtes 6B_921/2014 vom 21. Januar 2015 E. 1.3.2; 6B_20/2014 vom 14. November 2014 E. 6.5). 5.2. Der zumindest sinngemäss erhobene Einwand der Verteidigung, die Wei- sungen des Bundesamtes für Strassen, ASTRA, (Weisungen über polizeiliche Geschwindigkeitskontrollen und Rotlichtüberwachung im Strassenverkehr vom</w:t>
      </w:r>
    </w:p>
    <w:p>
      <w:r>
        <w:t>- 8 - 22. Mai 2008; nachfolgend ASTRA-Weisungen genannt) seien für das Gericht in- sofern nicht zu beachten, als dies im vorliegenden Fall zu einer willkürlichen und nicht begründbaren Verletzung des Gleichbehandlungsgebotes führe, greift fehl (Urk. 42 Rz. 16). Es entspricht zwar der konstanten bundesgerichtlichen Recht- sprechung, dass sogenannte Verwaltungsverordnungen bzw. Verwaltungsan- weisungen für das Gericht nicht verbindlich sind. Indessen weicht das Gericht nicht ohne triftigen Grund von Verwaltungsweisungen ab, wenn diese eine über- zeugende Konkretisierung der rechtlichen Vorgaben darstellen (vgl. BGE 141 III 401 E. 4.2.2. m.W.H.). Das ASTRA ist der Verordnungsgeber der VSKV- ASTRA. Die ASTRA-Weisungen wurden am selben Tag wie die VSKV-ASTRA er- lassen, konkretisieren diese und geben mithin den Willen des Verordnungsgebers wieder (vgl. BGE 6B_921/2014 E. 1.3.3). Es ist daher nachfolgend für die Ausle- gung bzw. Anwendbarkeit der Bestimmungen der VSKV-ASTRA auf die ASTRA- Weisungen abzustellen. Die VSKV-ASTRA, welche Regeln über bestimmte Messsysteme aufstellt, findet bei einer gutachterlichen Feststellung der Geschwindigkeitsüberschreitung keine Anwendung (vgl. dazu BGE 6B_921/2014 E. 1.3.3.; Art. 7 VSKV-ASTRA). Ent- sprechendes ergibt sich auch aus Ziffer 21 Abs. 3 und Abs. 4 der ASTRA- Weisungen: "[…] Unberührt von den vorliegenden Weisungen bleiben die Ermitt- lung der Geschwindigkeit durch Fachexpertisen (z.B. bei der Abklärung von Un- fällen oder Widerhandlungen im Strassenverkehr) und die freie Beweiswürdigung durch die Gerichte. Die in der Fachexpertise ermittelte Geschwindigkeit bzw. die allenfalls zu berücksichtigenden Sicherheitsabzüge sind abschliessend, d.h. die nachträgliche zusätzliche Anwendung der in der VSKV festgelegten Sicherheits- werte ist nicht zulässig." 5.3. Wie nachfolgend aufgezeigt und von der Vorinstanz bereits zutreffend erwo- gen, wurde bei der Erstattung des Gutachtens nicht auf die Nachfahrmessung abgestellt, sondern anhand der Videoaufnahme der Fahrt die durchschnittliche Geschwindigkeit mittels einer mathematisch-technischen Berechnungsmethode bestimmt (Urk. 26 S. 13 f.; vgl. hernach Ziff. 5.5.). Das Forensische Gutachten vom 22. August 2017 ist als Fachexpertise damit entgegen den Ausführungen der</w:t>
      </w:r>
    </w:p>
    <w:p>
      <w:r>
        <w:t>- 9 - Verteidigung als eine andere Geschwindigkeitsfeststellung im Sinne von Ziffer 21 Abs. 3 und Abs. 4 der ASTRA-Weisungen bzw. Art. 7 VSKV-ASTRA zu quali- fizieren (vgl. Ausführungen der Verteidigung in Urk. 42 Rz. 11 ff.). 5.4. Unbestrittenermassen wurde bei der (zweiten) Sat-Speed-Nachfahrmessung vom 27. Februar 2017 der Abstand zwischen dem Fahrzeug des Beschuldigten und dem Patrouillenfahrzug verringert, weshalb es sich nicht um eine lege artis nach der VSKV-ASTRA durchgeführte Sat-Speed-Nachfahrmessung handelt (vgl. Urk. 1 S. 3; Urk. 42 Rz. 7; vgl. dazu auch Ziff. 10 der ASTRA-Weisungen). Die Verteidigung stellt sich bei der Vorinstanz und auch im Berufungsverfahren auf den Standpunkt, die Sat-Speed-Nachfahrmessung müsse dennoch im Sinne des Grundsatzes der freien Beweiswürdigung und aufgrund des Gleichbehand- lungsgebotes berücksichtigt werden, ergänzt mit den in der VSKV-ASTRA vorge- sehenen Regelungen betreffend Sicherheits- bzw. Toleranzabzüge von 10 % und einem zusätzlichen Abzug für den Auffahrfehler des Patrouillenfahrzeuges (Urk. 42 Rz. 5 ff.). Diesen Ausführungen der Verteidigung kann nicht gefolgt wer- den, da es sich eben um keine nach VSKV-ASTRA gültige Nachfahrmessung handelt, mithin die Regeln über die Messsystem der VSKV-ASTRA keine Anwen- dung finden (Ziff. 21 der ASTRA Weisungen, a.a.O.). Deshalb wurde von der Fahrt auch ein Video erstellt, welches als Grundlage für die Erstattung des Gut- achtens diente (vgl. dazu hernach Ziff. 5.5.). Folglich findet er auch der in Art. 8 Abs. 1 lit. g VSKV-ASTRA vorgesehene Sicherheitsabzug von 10 % keine An- wendung (Ziff. 10.3 der ASTRA-Weisungen). Der von der Verteidigung geforderte weitere Abzug von 5 % aufgrund des Auffahrfehlers entbehrt zudem einer sub- stantiierten Grundlage. Das Gleichheitsgebot nach Art. 8 Abs. 1 BV besagt im Übrigen nach konstanter bundesgerichtlicher Rechtsprechung, dass Gleiches gleich (Gleichheitsgebot) und Ungleiches ungleich (Differenzierungsgebot) behandelt werden soll (BGE 140 I 77 E. 5.1). Jede Differenzierung in vergleichbaren Situationen als auch jede Gleich- behandlung bei unterschiedlichen Situationen muss sachlich begründet werden. Als sachlicher Grund gelten namentlich die anerkannten Grundsätze der gelten- den Rechts- und Staatsordnung (BGE 122 I 349 E. 4b). Vorliegend ist eine Diffe-</w:t>
      </w:r>
    </w:p>
    <w:p>
      <w:r>
        <w:t>- 10 - renzierung sachlich geboten, zumal die Sat-Speed-Nachfahrmessung nicht lege artis durchgeführt wurde. Anzumerken bleibt dazu nur der Vollständigkeit halber, dass dem Gutachten zwar auf Ergänzungsfrage der Verteidigung entnommen werden kann, dass gemäss der nicht lege artis durchgeführten Sat-Speed- Nachmessung nach dem Sicherheitsabzug von 10 % eine durchschnittliche Ge- schwindigkeit von 144 km/h resultiere. Diese Geschwindigkeit müsste gemäss Gutachten rechnerisch unter Berücksichtigung der Verkürzung des Abstandes der Fahrzeuge approximativ um 1.8 % auf 141 km/h korrigiert werden. Allerdings lies- se sich bei der erfragten Betrachtungsweise, welche allfällige Abstandsverände- rung rechnerisch bereits berücksichtigt habe, der gemachte Toleranzabzug von 10 % von der gemessenen Geschwindigkeit von 160 km/h nicht rechtfertigen, weshalb, so das Gutachten, das Endresultat approximativ 157 km/h betragen würde (Urk. 5/7 Ziff. 5.4 lit. a). Der von der Verteidigung vorgebrachte Einwand, die Berechnung im Gutachten, welche sich (ohnehin) auf den Wert der nicht vor- schriftsgemässen Sat-Speed-Nachfahrmessung stützt, ergebe einen Endwert von 141 km/h, erweist sich mithin als nicht zutreffend. Die Vorinstanz hat in ihrer Erwägungen zutreffend festgehalten, dass der Auffahr- fehler der Polizei dazu führt, dass nicht sachdienlich auf die ungültige Nachfahr- messung abgestellt werden kann, sondern sich die Sachverhaltserstellung auf die Auswertung der Sat-Speed-Videoaufzeichnung stützt (Urk. 26 S. 13 f.). Im Übri- gen bleibt es, wie erwähnt, den Untersuchungsbehörden stets unbenommen, eine Geschwindigkeitsfeststellung anders als durch die Messmethoden der VSKV- ASTRA festzustellen (vgl. dazu auch Urteil des Bundesgerichts 6B_20/2014 vom 14. November 2014 E. 6.5). 5.5. Die Vorinstanz hat die Erkenntnisse aus dem Gutachten des Forensischen Instituts Zürich vom 22. August 2017 zutreffend wiedergegeben, wonach der Be- schuldigte zum inkriminierten Zeitpunkt, unter Berücksichtigung eines Toleranz- abzuges von 1 % durchschnittlich mit 166 km/h gefahren sei (Urk. 26 S. 12 f.; Urk. 5/7 S. 7). Die Berechnung dieser Geschwindigkeit erfolgte gemäss Gut- achten anhand von Videoframes, welche in der Software "Photoshop" um 400 % vergrössert worden seien. Für die Bestimmung der Abstandsveränderung zwi-</w:t>
      </w:r>
    </w:p>
    <w:p>
      <w:r>
        <w:t>- 11 - schen dem Patrouillenfahrzeug und dem Ferrari des Beschuldigten sei auf die Anzahl der Bildpixel zwischen den Helligkeitszentren der Heckleuchten abgestellt worden (Urk. 5/7 S. 5 und 6). Im Strafverfahren gibt es keine Rangordnung der Beweise, indessen ist die freie Beweiswürdigung bei Gutachten nach Art. 182 ff. StPO beschränkt. Das Gericht kann auf die gutachterlichen Erkenntnisse ganz- oder teilweise abstellen oder da- von abweichen. Es ist dem Gericht jedoch verwehrt, ohne triftige Gründe das Fachwissen von Sachverständigen durch seine eigene Meinung zu ersetzen. Da- für müssen stichhaltige Gründe vorliegen (SCHMID/JOSITSCH, a.a.O., Art. 10 N. 9). 5.6. Vorliegend handelt es sich um eine mathematisch-technische Auswertung der Videoaufnahmen anhand von optischen Anhaltspunkten durch einen Sach- verständigen. Die Vorinstanz hat sich bei der Verwertbarkeit des Gutachtens aus- führlich auseinandergesetzt. Darauf kann verwiesen werden (vgl. Urk. 26 S. 6 ff.). Es bestehen zudem keine Anhaltspunkte, dass nicht auf die Erkenntnisse des schlüssigen und überzeugenden Gutachtens abgestellt werden könnte. Ins Leere greift der Einwand der Verteidigung, der Sachverständige habe auf die Messwerte der Sat-Speed Nachfahrt abgestellt, zu Unrecht die in Art. 8 Abs. 1 lit. g VSKV- ASTRA vorgesehenen Sicherheits- bzw. Toleranzabzüge nicht gewährt und die Messwerte nach oben korrigiert (Urk. 50 Rz. 4 ff.). Der Gutachter hätte gemäss der Verteidigung vielmehr unter Berücksichtigung des Gleichbehandlungsprinzips nach Art. 8 BV den Sicherheitsabzug von 10 % und infolge des Auffahrfehlers des Polizeifahrzeugs einen weiteren Abzug, mithin einen Abzug von insgesamt 15 % machen müssen (Urk. 42 Rz. 11 ff., Rz. 35). Wie bereits erwogen, handelt es sich beim Gutachten eben gerade nicht um die Auswertung der Sat-Speed- Nachfahrmessung, sondern vielmehr der Videoaufnahmen der aufgenommenen Fahrt. Dies ist im Gutachten ausdrücklich so festgehalten (Urk. 5/7 S. 5 Ziff. 4.2). Entsprechend kommen die Regeln über die Messsysteme in VSKV-ASTRA, na- mentlich auch der in Art. 8 Abs. 1 VSKV-ASTRA vorgesehene Sicherheitsabzug, nicht zur Anwendung. Ebenso wenig greift die Berufung auf Art. 8 BV, zumal mit der gutachterlichen Feststellung der Geschwindigkeit eine andere Geschwindig- keitsfeststellung vorliegt (Differenzierungsgebot) (siehe Erwägungen hiervor).</w:t>
      </w:r>
    </w:p>
    <w:p>
      <w:r>
        <w:t>- 12 - 5.7. Zusammenfassend ist gestützt auf die Zugabe des Beschuldigten, am 27. Februar 2017 gefahren zu sein, sowie das Gutachten, erstellt, dass der Be- schuldigte die zulässige Höchstgeschwindigkeit um 46 km/h überschritt. III. Rechtliche Würdigung 1. Die Vorinstanz hat die Fahrweise des Beschuldigten im Rahmen des Über- holmanövers bei Nacht mit einer Überschreitung der Geschwindigkeit von 46 km/h als grobe Verletzung der Verkehrsregeln im Sinne von Art. 90 SVG ge- würdigt (Urk. 26 S. 16). 2. Die Vorinstanz hat die Voraussetzungen für die Anwendung von Art. 90 Abs. 1 und Abs. 2 SVG richtig umrissen, sodass zur Vermeidung von Wieder- holungen darauf zu verweisen ist (Urk. 26 S. 15 f.). Es entspricht der ständigen bundesgerichtlichen Rechtsprechung, dass bei einer Überschreitung der zu- lässigen Höchstgeschwindigkeit auf Autobahnen von 120 km/h um mindestens 35 km/h ungeachtet der konkreten Umstände davon auszugehen ist, dass eine schwere Verletzung der Verkehrsregeln im Sinne von Art. 90 Abs. 2 SVG vorliegt und damit die objektiven und grundsätzlichen auch die subjektiven Voraussetz- ungen erfüllt sind (Urteile des Bundesgerichtes 6B_765/2018 vom 9. Oktober 2018 E. 3; 6B_661/2016 vom 27. Februar 2017 E. 1.2.1.; 6B_359/2016 vom 18. August 2016 je m.w.H.). 3. Der Beschuldigte fuhr mit einer Geschwindigkeit von 166 km/h und damit 46 km/h zu schnell. Der Grenzwert für eine grobe Verkehrsregelverletzung ist damit offensichtlich überschritten. Da sich das (Fehl-)Verhalten des Beschuldigten zudem um circa 23.26 Uhr ereignete, mithin bei Nacht, und im Rahmen eines Überholmanövers, bestand überdies eine erhöhte abstrakte Gefahr für die übrigen Verkehrsteilnehmer, zumal wie die Vorinstanz zutreffend erwog, eine adäquate Reaktion des Beschuldigten auf ein unvorhergesehenes Ereignis oder Hindernis bei der genannten Geschwindigkeit wohl kaum zu erwarten gewesen wäre. Daran ändert auch der Umstand nichts, dass es sich um eine weitgehend gerade Stre- cke handelte.</w:t>
      </w:r>
    </w:p>
    <w:p>
      <w:r>
        <w:t>- 13 -</w:t>
      </w:r>
    </w:p>
    <w:p>
      <w:r>
        <w:rPr>
          <w:b/>
        </w:rPr>
        <w:t>E. 4.1</w:t>
      </w:r>
    </w:p>
    <w:p>
      <w:r>
        <w:t>Bezüglich des subjektiven Tatbestandes gilt festzuhalten, dass der Beschul- digte aussagte, er könne fast nicht glauben, dass er so schnell gefahren sei bzw. ihm dies nicht bewusst gewesen sei (Urk. 2/2 S. 2 f.; Prot. I S. 9). Der Beschuldig- te bestreitet damit sinngemäss ein eventualvorsätzliches Handeln im Sinne von Art. 12 Abs. 2 Satz 2 StGB. Ein Eventualvorsatz im Sinne von Art. 12 Abs. 2 Satz 2 StGB nach ständiger Rechtsprechung gegeben ist, wenn der Täter die Tatbestandsverwirklichung für möglich hält, aber dennoch handelt, weil er den Erfolg für den Fall seines Eintritts in Kauf nimmt, sich mit ihm abfindet, mag er ihm auch unerwünscht sein (BGE 137 IV 1 E. 4.2.3 m.H.).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Urteil des Bun- desgerichtes 6B_164/2016 vom 14. März 2017 E. 2.1, m.H.). Für den Nachweis des Vorsatzes kann sich das Gericht – soweit der Täter nicht geständig ist – regelmässig nur auf äusserlich feststellbare Indizien und auf Erfah- rungsregeln stützen, die ihm Rückschlüsse auf die innere Einstellung des Täters erlauben. Hierzu zählen namentlich die Grösse des dem Täter bekannten Risikos der Tatbestandsverwirklichung und die Schwere der Sorgfaltspflichtverletzung. Je grösser dieses Risiko ist und je schwerer die Sorgfaltspflichtverletzung wiegt, des- to eher darf gefolgert werden, der Täter habe die Tatbestandsverwirklichung in Kauf genommen (Urteil des Bundesgerichtes 6B_373/2016 vom 12. September 2016 E. 3.2.2 m.H.).</w:t>
      </w:r>
    </w:p>
    <w:p>
      <w:r>
        <w:rPr>
          <w:b/>
        </w:rPr>
        <w:t>E. 4.2</w:t>
      </w:r>
    </w:p>
    <w:p>
      <w:r>
        <w:t>Der Beschuldigte war eigenen Angaben zufolge auf dem Nachhauseweg und schaute nicht auf den Tacho (Urk. 2/2 S. 2 Frage 9; Urk. 2/3 S. 3; Prot. I S. 9 f.). Es ist zu vermuten, dass der Beschuldigte wohl schneller zu Hause sein wollte, weshalb er (auch noch) das (zweite) Fahrzeug überholte. Dafür spricht zumindest seine Aussage "Man will um Mitternacht irgendwann mal nach Hause […]" (Urk. 2/3 S. 4 Frage 20).</w:t>
      </w:r>
    </w:p>
    <w:p>
      <w:r>
        <w:t>- 14 - Es gehört zu den elementarsten Pflichten eines jeden Fahrzeuglenkers, die ge- fahrene Geschwindigkeit zu kontrollieren, die signalisierte Höchstgeschwindigkeit einzuhalten und mindestens den Tacho im Blick zu haben, ansonsten er zumin- dest in Kauf nimmt, das Geschwindigkeitslimit beim starken Beschleunigen mas- siv zu übersteigen. Dass der Beschuldigte die massive Geschwindigkeitsüber- schreitung nicht wahrgenommen haben will, überzeugt nicht. Die Strecke war ihm als üblicher Arbeitsweg bekannt und er war auch mit dem Fahrzeug, ein Ferrari, vertraut (Urk. 2/3 S. 3 Frage 11 und 16). Das Bundesgericht hat bei einer Geschwindigkeitsüberschreitung von 31 km/h auf einer (nicht richtungsgetrennten) Autostrasse die vorinstanzliche Annahme einer vorsätzlichen Tatbegehung in Anbetracht der massiven Geschwindigkeitsüber- schreitung nicht beanstandet (vgl. BGE 122 IV 173 E. 2e). Auch die Lehre nimmt an, dass eine Überschreitung der allgemeinen Höchstgeschwindigkeit ausserorts von 80 km/h um 30 km/h regelmässig den subjektiven Tatbestand der groben Verkehrsregelverletzung erfüllt (Jürg Boll, Grobe Verkehrsregelverletzung, Eine eingehende Darstellung der Praxis des Bundesgerichtes, Davos 1999, S. 33). Gleiches muss mit der Vorinstanz auch für eine Geschwindigkeitsüberschreitung von 46 km/h auf einer mit 120 km/h signalisierten Autobahnstrecke gelten. Bei ei- nem solchen Tempo ist der Eventualvorsatz gegeben. Die Beschuldigte beging die massive Geschwindigkeitsüberschreitung mithin eventualvorsätzlich, indem er sie durch sein Handeln mindestens stillschweigend in Kauf nahm. Anzumerken bleibt, dass der Beschuldigte den Tatbestand auch er- füllt hätte, wenn er fahrlässig gehandelt hätte, zumal die grobe Fahrlässigkeit in jedem Fall zu bejahen wäre. Die Verteidigung bringt vor, es habe in subjektiver Hinsicht keine Rücksichts- losigkeit bestanden (Urk. 42 Rz. 39 ff.). Wie bereits erwogen, entspricht es der bundesgerichtlichen Rechtsprechung, dass bei Überschreitung der zulässigen Höchstgeschwindigkeit um 35 km/h auch grundsätzlich der subjektive Tatbestand von Art. 90 Abs. 2 SVG erfüllt ist. Es bedarf mithin besonderer Umstände bzw. Gegenindizien, dass die Rücksichtslosigkeit nicht gegeben ist. Vorliegend werden weder besondere Umstände geltend gemacht noch ergeben sich nachvollzieh-</w:t>
      </w:r>
    </w:p>
    <w:p>
      <w:r>
        <w:t>- 15 - bare Gründe für die massive Geschwindigkeitsüberschreitung aus den Akten. Al- lein der Umstand, dass niemand konkret gefährdet bzw. tangiert wurde, schliesst Rücksichtslosigkeit per se nicht aus, handelt es sich doch um ein abstraktes Ge- fährdungsdelikt. Die Rücksichtslosigkeit ist demnach zu bejahen.</w:t>
      </w:r>
    </w:p>
    <w:p>
      <w:r>
        <w:rPr>
          <w:b/>
        </w:rPr>
        <w:t>E. 5</w:t>
      </w:r>
    </w:p>
    <w:p>
      <w:r>
        <w:t>Zur Täterkomponente hat die Vorinstanz den Werdegang und die persön- lichen Verhältnisse des Beschuldigten angeführt, worauf zu verweisen ist (Urk 26 S. 19 f.). Die persönlichen Verhältnisse des Beschuldigten wirken sich strafzumessungs- neutral aus. Eine besondere Strafempfindlichkeit weist er nicht auf. Ein Geständ- nis, Einsicht oder Reue kann er betreffend sein Nachtatverhalten nicht straf- mindernd für sich reklamieren.</w:t>
      </w:r>
    </w:p>
    <w:p>
      <w:r>
        <w:rPr>
          <w:b/>
        </w:rPr>
        <w:t>E. 6</w:t>
      </w:r>
    </w:p>
    <w:p>
      <w:r>
        <w:t>Die vorinstanzlich angesetzte Tagessatzhöhe von Fr. 3'000.– erweist sich auch angesichts der aktuellen persönlichen Verhältnisse des Beschuldigten als angemessen und ist ebenfalls zu bestätigen (Urk. 26 S. 19; Urk. 35 f.: vgl. Urteil des Bundesgerichts 6B_792/2011 vom 19. April 2012 E. 1.4), zumal der Beschul-</w:t>
      </w:r>
    </w:p>
    <w:p>
      <w:r>
        <w:t>- 17 - digte über ein monatliches Nettoeinkommen von Fr. 48'454.90 verfügt (Urk. 36/1- 5).</w:t>
      </w:r>
    </w:p>
    <w:p>
      <w:r>
        <w:rPr>
          <w:b/>
        </w:rPr>
        <w:t>E. 7</w:t>
      </w:r>
    </w:p>
    <w:p>
      <w:r>
        <w:t>Die Kosten des Berufungsverfahrens werden dem Beschuldigten auferlegt.</w:t>
      </w:r>
    </w:p>
    <w:p>
      <w:r>
        <w:rPr>
          <w:b/>
        </w:rPr>
        <w:t>E. 8</w:t>
      </w:r>
    </w:p>
    <w:p>
      <w:r>
        <w:t>Schriftliche Mitteilung in vollständiger Ausfertigung an − die Verteidigung im Doppel für sich und zuhanden des Beschuldigten − die Staatsanwaltschaft Zürich-Sihl und nach unbenütztem Ablauf der Rechtsmittelfrist bzw. Erledigung allfälliger Rechtsmittel an − die Vorinstanz − die Koordinationsstelle VOSTRA mit Formular A − das Forensische Institut Zürich, Unfälle/Technik, Referenz K170714/69034806 − das Verkehrsamt Kanton Schwyz, Abteilung Massnahmen, Postfach 3214, 6431 Schwyz.</w:t>
      </w:r>
    </w:p>
    <w:p>
      <w:r>
        <w:rPr>
          <w:b/>
        </w:rPr>
        <w:t>E. 9</w:t>
      </w:r>
    </w:p>
    <w:p>
      <w:r>
        <w:t>Gegen diesen Entscheid kann bundesrechtliche Beschwerde in Straf- sachen erhoben werden.</w:t>
      </w:r>
    </w:p>
    <w:p>
      <w:r>
        <w:t>- 21 -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22. Januar 2019 Der Präsident: Die Gerichtsschreiberin: lic. iur. R. Naef MLaw T. Künzle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